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2B6D6BB5" w:rsidR="00AF0F01" w:rsidRPr="006827D5" w:rsidRDefault="00A347E8" w:rsidP="006827D5">
            <w:pPr>
              <w:pStyle w:val="BodyText"/>
              <w:spacing w:before="0" w:beforeAutospacing="0" w:after="120" w:afterAutospacing="0" w:line="254" w:lineRule="auto"/>
              <w:jc w:val="center"/>
              <w:rPr>
                <w:b/>
                <w:sz w:val="26"/>
                <w:szCs w:val="26"/>
              </w:rPr>
            </w:pPr>
            <w:r w:rsidRPr="00A347E8">
              <w:rPr>
                <w:rFonts w:eastAsia="Calibri"/>
                <w:noProof/>
                <w:sz w:val="24"/>
                <w:szCs w:val="24"/>
              </w:rPr>
              <mc:AlternateContent>
                <mc:Choice Requires="wps">
                  <w:drawing>
                    <wp:anchor distT="0" distB="0" distL="114300" distR="114300" simplePos="0" relativeHeight="251674624" behindDoc="0" locked="0" layoutInCell="1" allowOverlap="1" wp14:anchorId="1FC9D839" wp14:editId="1D78BD0B">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61A491F4" w14:textId="77777777" w:rsidR="00A347E8" w:rsidRDefault="00A347E8" w:rsidP="00A347E8">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FC9D839" id="Rectangle: Rounded Corners 3" o:spid="_x0000_s1026" style="position:absolute;left:0;text-align:left;margin-left:-.5pt;margin-top:.25pt;width:110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61A491F4" w14:textId="77777777" w:rsidR="00A347E8" w:rsidRDefault="00A347E8" w:rsidP="00A347E8">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5D2C0753"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5934AB" w:rsidRPr="005934AB">
              <w:rPr>
                <w:rFonts w:ascii="Times New Roman" w:hAnsi="Times New Roman"/>
                <w:b/>
                <w:sz w:val="26"/>
                <w:szCs w:val="26"/>
              </w:rPr>
              <w:t>CHUẨN BỊ VÀ PHÊ DUYỆT PHẪU THUẬT THEO KẾ HOẠCH</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182E0C5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5934AB">
              <w:rPr>
                <w:b/>
                <w:sz w:val="26"/>
                <w:szCs w:val="26"/>
              </w:rPr>
              <w:t>1</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C227E46" w14:textId="77777777" w:rsidR="005934AB" w:rsidRPr="005934AB" w:rsidRDefault="005934AB" w:rsidP="005934AB">
      <w:pPr>
        <w:spacing w:after="120"/>
        <w:ind w:firstLine="709"/>
        <w:jc w:val="both"/>
        <w:rPr>
          <w:rFonts w:ascii="Times New Roman" w:hAnsi="Times New Roman" w:cs="Times New Roman"/>
          <w:sz w:val="26"/>
          <w:szCs w:val="26"/>
        </w:rPr>
      </w:pPr>
      <w:r w:rsidRPr="005934AB">
        <w:rPr>
          <w:rFonts w:ascii="Times New Roman" w:hAnsi="Times New Roman" w:cs="Times New Roman"/>
          <w:sz w:val="26"/>
          <w:szCs w:val="26"/>
        </w:rPr>
        <w:t>Chuẩn hóa toàn bộ các bước chuẩn bị cho một ca phẫu thuật theo kế hoạch (mổ phiên), từ lúc có chỉ định đến khi người bệnh được chuyển vào phòng mổ.</w:t>
      </w:r>
    </w:p>
    <w:p w14:paraId="7252F747" w14:textId="77777777" w:rsidR="005934AB" w:rsidRPr="005934AB" w:rsidRDefault="005934AB" w:rsidP="005934AB">
      <w:pPr>
        <w:spacing w:after="120"/>
        <w:ind w:firstLine="709"/>
        <w:jc w:val="both"/>
        <w:rPr>
          <w:rFonts w:ascii="Times New Roman" w:hAnsi="Times New Roman" w:cs="Times New Roman"/>
          <w:sz w:val="26"/>
          <w:szCs w:val="26"/>
        </w:rPr>
      </w:pPr>
      <w:r w:rsidRPr="005934AB">
        <w:rPr>
          <w:rFonts w:ascii="Times New Roman" w:hAnsi="Times New Roman" w:cs="Times New Roman"/>
          <w:sz w:val="26"/>
          <w:szCs w:val="26"/>
        </w:rPr>
        <w:t>Đảm bảo người bệnh được đánh giá toàn diện về tình trạng sức khỏe, các nguy cơ tiềm ẩn và được chuẩn bị một cách tối ưu nhất trước phẫu thuật.</w:t>
      </w:r>
    </w:p>
    <w:p w14:paraId="73E5534E" w14:textId="1C81E18B" w:rsidR="005934AB" w:rsidRPr="005934AB" w:rsidRDefault="005934AB" w:rsidP="005934AB">
      <w:pPr>
        <w:spacing w:after="120"/>
        <w:ind w:firstLine="709"/>
        <w:jc w:val="both"/>
        <w:rPr>
          <w:rFonts w:ascii="Times New Roman" w:hAnsi="Times New Roman" w:cs="Times New Roman"/>
          <w:sz w:val="26"/>
          <w:szCs w:val="26"/>
        </w:rPr>
      </w:pPr>
      <w:r w:rsidRPr="005934AB">
        <w:rPr>
          <w:rFonts w:ascii="Times New Roman" w:hAnsi="Times New Roman" w:cs="Times New Roman"/>
          <w:sz w:val="26"/>
          <w:szCs w:val="26"/>
        </w:rPr>
        <w:t xml:space="preserve">Tăng cường an toàn người bệnh thông qua việc thực hiện đầy đủ các checklist an toàn, xác nhận thông tin và sự phối hợp chặt chẽ giữa các chuyên khoa (Phẫu thuật, Gây mê, </w:t>
      </w:r>
      <w:r>
        <w:rPr>
          <w:rFonts w:ascii="Times New Roman" w:hAnsi="Times New Roman" w:cs="Times New Roman"/>
          <w:sz w:val="26"/>
          <w:szCs w:val="26"/>
        </w:rPr>
        <w:t>Lâm sàng…</w:t>
      </w:r>
      <w:r w:rsidRPr="005934AB">
        <w:rPr>
          <w:rFonts w:ascii="Times New Roman" w:hAnsi="Times New Roman" w:cs="Times New Roman"/>
          <w:sz w:val="26"/>
          <w:szCs w:val="26"/>
        </w:rPr>
        <w:t>).</w:t>
      </w:r>
    </w:p>
    <w:p w14:paraId="77D4B8B5" w14:textId="77777777" w:rsidR="005934AB" w:rsidRDefault="005934AB" w:rsidP="005934AB">
      <w:pPr>
        <w:spacing w:after="120"/>
        <w:ind w:firstLine="709"/>
        <w:jc w:val="both"/>
        <w:rPr>
          <w:rFonts w:ascii="Times New Roman" w:hAnsi="Times New Roman" w:cs="Times New Roman"/>
          <w:sz w:val="26"/>
          <w:szCs w:val="26"/>
        </w:rPr>
      </w:pPr>
      <w:r w:rsidRPr="005934AB">
        <w:rPr>
          <w:rFonts w:ascii="Times New Roman" w:hAnsi="Times New Roman" w:cs="Times New Roman"/>
          <w:sz w:val="26"/>
          <w:szCs w:val="26"/>
        </w:rPr>
        <w:t>Tối ưu hóa việc sắp xếp lịch mổ, sử dụng hiệu quả nguồn lực phòng mổ và giảm thiểu tỷ lệ hoãn/hủy mổ ngoài ý muốn.</w:t>
      </w:r>
    </w:p>
    <w:p w14:paraId="2331D9BB" w14:textId="5469BF17" w:rsidR="00AF0F01" w:rsidRPr="006827D5" w:rsidRDefault="00AF0F01" w:rsidP="005934AB">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533C597C" w14:textId="77777777" w:rsidR="005934AB" w:rsidRPr="005934AB" w:rsidRDefault="005934AB" w:rsidP="005934AB">
      <w:pPr>
        <w:pStyle w:val="ListParagraph"/>
        <w:spacing w:after="120"/>
        <w:ind w:left="0" w:firstLine="709"/>
        <w:rPr>
          <w:rFonts w:eastAsiaTheme="minorHAnsi"/>
          <w:sz w:val="26"/>
          <w:szCs w:val="26"/>
        </w:rPr>
      </w:pPr>
      <w:r w:rsidRPr="005934AB">
        <w:rPr>
          <w:rFonts w:eastAsiaTheme="minorHAnsi"/>
          <w:sz w:val="26"/>
          <w:szCs w:val="26"/>
        </w:rPr>
        <w:t>Tất cả các khoa Ngoại, khoa Phụ sản và các khoa có thực hiện phẫu thuật theo kế hoạch.</w:t>
      </w:r>
    </w:p>
    <w:p w14:paraId="4D41D412" w14:textId="77777777" w:rsidR="005934AB" w:rsidRPr="005934AB" w:rsidRDefault="005934AB" w:rsidP="005934AB">
      <w:pPr>
        <w:pStyle w:val="ListParagraph"/>
        <w:spacing w:after="120"/>
        <w:ind w:left="0" w:firstLine="709"/>
        <w:rPr>
          <w:rFonts w:eastAsiaTheme="minorHAnsi"/>
          <w:sz w:val="26"/>
          <w:szCs w:val="26"/>
        </w:rPr>
      </w:pPr>
      <w:r w:rsidRPr="005934AB">
        <w:rPr>
          <w:rFonts w:eastAsiaTheme="minorHAnsi"/>
          <w:sz w:val="26"/>
          <w:szCs w:val="26"/>
        </w:rPr>
        <w:t>Khoa Gây mê Hồi sức (GMHS), Khoa Xét nghiệm, Khoa Chẩn đoán hình ảnh, Khoa Nội (tham gia hội chẩn).</w:t>
      </w:r>
    </w:p>
    <w:p w14:paraId="01A6C375" w14:textId="77777777" w:rsidR="005934AB" w:rsidRPr="005934AB" w:rsidRDefault="005934AB" w:rsidP="005934AB">
      <w:pPr>
        <w:pStyle w:val="ListParagraph"/>
        <w:spacing w:after="120"/>
        <w:ind w:left="0" w:firstLine="709"/>
        <w:rPr>
          <w:b/>
          <w:sz w:val="26"/>
          <w:szCs w:val="26"/>
        </w:rPr>
      </w:pPr>
      <w:r w:rsidRPr="005934AB">
        <w:rPr>
          <w:rFonts w:eastAsiaTheme="minorHAnsi"/>
          <w:sz w:val="26"/>
          <w:szCs w:val="26"/>
        </w:rPr>
        <w:t>Áp dụng cho toàn bộ bác sĩ phẫu thuật, bác sĩ gây mê, điều dưỡng và các nhân viên liên quan.</w:t>
      </w:r>
    </w:p>
    <w:p w14:paraId="009E2B97" w14:textId="5DAAEF2F" w:rsidR="00AF0F01" w:rsidRDefault="00AF0F01" w:rsidP="005934AB">
      <w:pPr>
        <w:pStyle w:val="ListParagraph"/>
        <w:numPr>
          <w:ilvl w:val="0"/>
          <w:numId w:val="4"/>
        </w:numPr>
        <w:spacing w:after="120"/>
        <w:rPr>
          <w:b/>
          <w:sz w:val="26"/>
          <w:szCs w:val="26"/>
        </w:rPr>
      </w:pPr>
      <w:r w:rsidRPr="00795A20">
        <w:rPr>
          <w:b/>
          <w:sz w:val="26"/>
          <w:szCs w:val="26"/>
        </w:rPr>
        <w:t>Trách nhiệm thực hiện</w:t>
      </w:r>
    </w:p>
    <w:p w14:paraId="4EFAFAAC" w14:textId="2D8C8A50" w:rsidR="00AF0F01" w:rsidRPr="00795A20" w:rsidRDefault="00AF0F01" w:rsidP="00E54D44">
      <w:pPr>
        <w:pStyle w:val="ListParagraph"/>
        <w:numPr>
          <w:ilvl w:val="0"/>
          <w:numId w:val="4"/>
        </w:numPr>
        <w:spacing w:after="0"/>
        <w:rPr>
          <w:b/>
          <w:sz w:val="26"/>
          <w:szCs w:val="26"/>
        </w:rPr>
      </w:pPr>
      <w:r w:rsidRPr="00795A20">
        <w:rPr>
          <w:b/>
          <w:sz w:val="26"/>
          <w:szCs w:val="26"/>
        </w:rPr>
        <w:t>Các khái niệm, định nghĩa</w:t>
      </w:r>
    </w:p>
    <w:p w14:paraId="1DB154B5" w14:textId="300AF1AC" w:rsidR="00AF0F01" w:rsidRPr="00795A20" w:rsidRDefault="00AF0F01" w:rsidP="00D17B41">
      <w:pPr>
        <w:pStyle w:val="ListParagraph"/>
        <w:numPr>
          <w:ilvl w:val="0"/>
          <w:numId w:val="4"/>
        </w:numPr>
        <w:spacing w:after="0"/>
        <w:rPr>
          <w:b/>
          <w:sz w:val="26"/>
          <w:szCs w:val="26"/>
        </w:rPr>
      </w:pPr>
      <w:r w:rsidRPr="00795A20">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004B1A7" w:rsidR="00056555" w:rsidRDefault="00056555" w:rsidP="006827D5">
            <w:pPr>
              <w:pStyle w:val="ListParagraph"/>
              <w:spacing w:before="0" w:after="120" w:afterAutospacing="0"/>
              <w:ind w:left="0" w:firstLine="709"/>
              <w:rPr>
                <w:b/>
                <w:sz w:val="26"/>
                <w:szCs w:val="26"/>
              </w:rPr>
            </w:pPr>
            <w:r>
              <w:rPr>
                <w:b/>
                <w:sz w:val="26"/>
                <w:szCs w:val="26"/>
              </w:rPr>
              <w:t>BSPT</w:t>
            </w:r>
          </w:p>
        </w:tc>
        <w:tc>
          <w:tcPr>
            <w:tcW w:w="7371" w:type="dxa"/>
          </w:tcPr>
          <w:p w14:paraId="5AE1EDF6" w14:textId="1BF9936D" w:rsidR="00056555" w:rsidRDefault="00056555" w:rsidP="00E96515">
            <w:pPr>
              <w:pStyle w:val="ListParagraph"/>
              <w:spacing w:before="0" w:after="120" w:afterAutospacing="0"/>
              <w:ind w:left="0" w:firstLine="709"/>
              <w:rPr>
                <w:sz w:val="26"/>
                <w:szCs w:val="26"/>
              </w:rPr>
            </w:pPr>
            <w:r>
              <w:rPr>
                <w:sz w:val="26"/>
                <w:szCs w:val="26"/>
              </w:rPr>
              <w:t>Bác sĩ phẫu thuật</w:t>
            </w:r>
          </w:p>
        </w:tc>
      </w:tr>
      <w:tr w:rsidR="00056555" w:rsidRPr="006827D5" w14:paraId="2B8996B5" w14:textId="77777777" w:rsidTr="00E96515">
        <w:tc>
          <w:tcPr>
            <w:tcW w:w="2268" w:type="dxa"/>
          </w:tcPr>
          <w:p w14:paraId="40DD1B87" w14:textId="153D3947" w:rsidR="00056555" w:rsidRDefault="00056555" w:rsidP="006827D5">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E96515">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6. Tài liệu tham khảo</w:t>
      </w:r>
    </w:p>
    <w:p w14:paraId="36A0A54E" w14:textId="77777777" w:rsidR="005934AB" w:rsidRPr="005934AB" w:rsidRDefault="005934AB" w:rsidP="005934AB">
      <w:pPr>
        <w:spacing w:after="60"/>
        <w:ind w:firstLine="709"/>
        <w:jc w:val="both"/>
        <w:rPr>
          <w:rFonts w:ascii="Times New Roman" w:hAnsi="Times New Roman" w:cs="Times New Roman"/>
          <w:sz w:val="26"/>
          <w:szCs w:val="26"/>
        </w:rPr>
      </w:pPr>
      <w:r w:rsidRPr="005934AB">
        <w:rPr>
          <w:rFonts w:ascii="Times New Roman" w:hAnsi="Times New Roman" w:cs="Times New Roman"/>
          <w:sz w:val="26"/>
          <w:szCs w:val="26"/>
        </w:rPr>
        <w:t>Luật Khám bệnh, chữa bệnh số 15/2023/QH15.</w:t>
      </w:r>
    </w:p>
    <w:p w14:paraId="4BF25FFA" w14:textId="77777777" w:rsidR="005934AB" w:rsidRPr="005934AB" w:rsidRDefault="005934AB" w:rsidP="005934AB">
      <w:pPr>
        <w:spacing w:after="60"/>
        <w:ind w:firstLine="709"/>
        <w:jc w:val="both"/>
        <w:rPr>
          <w:rFonts w:ascii="Times New Roman" w:hAnsi="Times New Roman" w:cs="Times New Roman"/>
          <w:sz w:val="26"/>
          <w:szCs w:val="26"/>
        </w:rPr>
      </w:pPr>
      <w:r w:rsidRPr="005934AB">
        <w:rPr>
          <w:rFonts w:ascii="Times New Roman" w:hAnsi="Times New Roman" w:cs="Times New Roman"/>
          <w:sz w:val="26"/>
          <w:szCs w:val="26"/>
        </w:rPr>
        <w:t>Thông tư 46/2018/TT-BYT Quy định hồ sơ bệnh án điện tử.</w:t>
      </w:r>
    </w:p>
    <w:p w14:paraId="2C58DB9A" w14:textId="77777777" w:rsidR="005934AB" w:rsidRPr="005934AB" w:rsidRDefault="005934AB" w:rsidP="005934AB">
      <w:pPr>
        <w:spacing w:after="60"/>
        <w:ind w:firstLine="709"/>
        <w:jc w:val="both"/>
        <w:rPr>
          <w:rFonts w:ascii="Times New Roman" w:hAnsi="Times New Roman" w:cs="Times New Roman"/>
          <w:sz w:val="26"/>
          <w:szCs w:val="26"/>
        </w:rPr>
      </w:pPr>
      <w:r w:rsidRPr="005934AB">
        <w:rPr>
          <w:rFonts w:ascii="Times New Roman" w:hAnsi="Times New Roman" w:cs="Times New Roman"/>
          <w:sz w:val="26"/>
          <w:szCs w:val="26"/>
        </w:rPr>
        <w:t>Hướng dẫn Quốc gia về các quy trình kỹ thuật trong ngoại khoa, sản khoa...</w:t>
      </w:r>
    </w:p>
    <w:p w14:paraId="57299B65" w14:textId="77777777" w:rsidR="005934AB" w:rsidRDefault="005934AB" w:rsidP="005934AB">
      <w:pPr>
        <w:spacing w:after="60"/>
        <w:ind w:firstLine="709"/>
        <w:jc w:val="both"/>
        <w:rPr>
          <w:rFonts w:ascii="Times New Roman" w:hAnsi="Times New Roman" w:cs="Times New Roman"/>
          <w:sz w:val="26"/>
          <w:szCs w:val="26"/>
        </w:rPr>
      </w:pPr>
      <w:r w:rsidRPr="005934AB">
        <w:rPr>
          <w:rFonts w:ascii="Times New Roman" w:hAnsi="Times New Roman" w:cs="Times New Roman"/>
          <w:sz w:val="26"/>
          <w:szCs w:val="26"/>
        </w:rPr>
        <w:t>Bộ tiêu chí chất lượng bệnh viện Việt Nam (phiên bản hiện hành), đặc biệt các tiêu chí về an toàn phẫu thuật.</w:t>
      </w:r>
    </w:p>
    <w:p w14:paraId="41D91B46" w14:textId="1D1559FA" w:rsidR="00EE5B7D" w:rsidRDefault="00AF0F01" w:rsidP="005934AB">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292674A9">
                      <wp:simplePos x="0" y="0"/>
                      <wp:positionH relativeFrom="column">
                        <wp:posOffset>177165</wp:posOffset>
                      </wp:positionH>
                      <wp:positionV relativeFrom="paragraph">
                        <wp:posOffset>116205</wp:posOffset>
                      </wp:positionV>
                      <wp:extent cx="1343771" cy="2444750"/>
                      <wp:effectExtent l="0" t="0" r="27940" b="12700"/>
                      <wp:wrapNone/>
                      <wp:docPr id="15" name="Oval 15"/>
                      <wp:cNvGraphicFramePr/>
                      <a:graphic xmlns:a="http://schemas.openxmlformats.org/drawingml/2006/main">
                        <a:graphicData uri="http://schemas.microsoft.com/office/word/2010/wordprocessingShape">
                          <wps:wsp>
                            <wps:cNvSpPr/>
                            <wps:spPr>
                              <a:xfrm>
                                <a:off x="0" y="0"/>
                                <a:ext cx="1343771" cy="2444750"/>
                              </a:xfrm>
                              <a:prstGeom prst="ellipse">
                                <a:avLst/>
                              </a:prstGeom>
                            </wps:spPr>
                            <wps:style>
                              <a:lnRef idx="2">
                                <a:schemeClr val="dk1"/>
                              </a:lnRef>
                              <a:fillRef idx="1">
                                <a:schemeClr val="lt1"/>
                              </a:fillRef>
                              <a:effectRef idx="0">
                                <a:schemeClr val="dk1"/>
                              </a:effectRef>
                              <a:fontRef idx="minor">
                                <a:schemeClr val="dk1"/>
                              </a:fontRef>
                            </wps:style>
                            <wps:txbx>
                              <w:txbxContent>
                                <w:p w14:paraId="680C9168" w14:textId="685FFB4F" w:rsidR="005934AB" w:rsidRDefault="00D17B41" w:rsidP="005934AB">
                                  <w:pPr>
                                    <w:jc w:val="center"/>
                                    <w:rPr>
                                      <w:rFonts w:ascii="Times New Roman" w:hAnsi="Times New Roman" w:cs="Times New Roman"/>
                                      <w:b/>
                                      <w:sz w:val="24"/>
                                      <w:szCs w:val="24"/>
                                    </w:rPr>
                                  </w:pPr>
                                  <w:r w:rsidRPr="00D17B41">
                                    <w:rPr>
                                      <w:rFonts w:ascii="Times New Roman" w:hAnsi="Times New Roman" w:cs="Times New Roman"/>
                                      <w:b/>
                                      <w:sz w:val="24"/>
                                      <w:szCs w:val="24"/>
                                    </w:rPr>
                                    <w:t>GIAI ĐOẠN 1</w:t>
                                  </w:r>
                                </w:p>
                                <w:p w14:paraId="4538F425" w14:textId="0C30A4B2" w:rsidR="005934AB" w:rsidRPr="00AF0F01" w:rsidRDefault="005934AB" w:rsidP="005934AB">
                                  <w:pPr>
                                    <w:jc w:val="center"/>
                                    <w:rPr>
                                      <w:rFonts w:ascii="Times New Roman" w:hAnsi="Times New Roman" w:cs="Times New Roman"/>
                                      <w:b/>
                                      <w:sz w:val="24"/>
                                      <w:szCs w:val="24"/>
                                    </w:rPr>
                                  </w:pPr>
                                  <w:r w:rsidRPr="005934AB">
                                    <w:rPr>
                                      <w:rFonts w:ascii="Times New Roman" w:hAnsi="Times New Roman" w:cs="Times New Roman"/>
                                      <w:b/>
                                      <w:sz w:val="24"/>
                                      <w:szCs w:val="24"/>
                                    </w:rPr>
                                    <w:t>CÓ CHỈ ĐỊNH VÀ LẬP KẾ HOẠCH PHẪU THUẬT (Tại khoa lâm sàng)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3.95pt;margin-top:9.15pt;width:105.8pt;height:1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" fillcolor="white [3201]" strokecolor="black [3200]" strokeweight="1pt">
                      <v:stroke joinstyle="miter"/>
                      <v:textbox>
                        <w:txbxContent>
                          <w:p w14:paraId="680C9168" w14:textId="685FFB4F" w:rsidR="005934AB" w:rsidRDefault="00D17B41" w:rsidP="005934AB">
                            <w:pPr>
                              <w:jc w:val="center"/>
                              <w:rPr>
                                <w:rFonts w:ascii="Times New Roman" w:hAnsi="Times New Roman" w:cs="Times New Roman"/>
                                <w:b/>
                                <w:sz w:val="24"/>
                                <w:szCs w:val="24"/>
                              </w:rPr>
                            </w:pPr>
                            <w:r w:rsidRPr="00D17B41">
                              <w:rPr>
                                <w:rFonts w:ascii="Times New Roman" w:hAnsi="Times New Roman" w:cs="Times New Roman"/>
                                <w:b/>
                                <w:sz w:val="24"/>
                                <w:szCs w:val="24"/>
                              </w:rPr>
                              <w:t>GIAI ĐOẠN 1</w:t>
                            </w:r>
                          </w:p>
                          <w:p w14:paraId="4538F425" w14:textId="0C30A4B2" w:rsidR="005934AB" w:rsidRPr="00AF0F01" w:rsidRDefault="005934AB" w:rsidP="005934AB">
                            <w:pPr>
                              <w:jc w:val="center"/>
                              <w:rPr>
                                <w:rFonts w:ascii="Times New Roman" w:hAnsi="Times New Roman" w:cs="Times New Roman"/>
                                <w:b/>
                                <w:sz w:val="24"/>
                                <w:szCs w:val="24"/>
                              </w:rPr>
                            </w:pPr>
                            <w:r w:rsidRPr="005934AB">
                              <w:rPr>
                                <w:rFonts w:ascii="Times New Roman" w:hAnsi="Times New Roman" w:cs="Times New Roman"/>
                                <w:b/>
                                <w:sz w:val="24"/>
                                <w:szCs w:val="24"/>
                              </w:rPr>
                              <w:t>CÓ CHỈ ĐỊNH VÀ LẬP KẾ HOẠCH PHẪU THUẬT (Tại khoa lâm sàng)</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42357B0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38B480A4" w:rsidR="00D17B41" w:rsidRPr="007B5400" w:rsidRDefault="005934AB" w:rsidP="007B5400">
            <w:pPr>
              <w:spacing w:after="120"/>
              <w:jc w:val="center"/>
              <w:rPr>
                <w:rFonts w:ascii="Times New Roman" w:hAnsi="Times New Roman"/>
                <w:sz w:val="24"/>
                <w:szCs w:val="24"/>
              </w:rPr>
            </w:pPr>
            <w:r w:rsidRPr="005934AB">
              <w:rPr>
                <w:rFonts w:ascii="Times New Roman" w:hAnsi="Times New Roman"/>
                <w:sz w:val="26"/>
                <w:szCs w:val="26"/>
              </w:rPr>
              <w:t>Bước 1: Bác sĩ phẫu thuật ra chỉ định mổ</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6CF4D7A9"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Sau khi thăm khám và có đủ bằng chứng chẩn đoán, Bác sĩ phẫu thuật (BSPT) xác định người bệnh có chỉ định phẫu thuật.</w:t>
            </w:r>
          </w:p>
          <w:p w14:paraId="08027246"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Tư vấn và giải thích cho người bệnh:</w:t>
            </w:r>
          </w:p>
          <w:p w14:paraId="60E68EEA"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Giải thích rõ về tình trạng bệnh, sự cần thiết của phẫu thuật, phương pháp dự kiến, các nguy cơ và biến chứng có thể xảy ra.</w:t>
            </w:r>
          </w:p>
          <w:p w14:paraId="08059CA6"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Trả lời các câu hỏi của người bệnh/người nhà.</w:t>
            </w:r>
          </w:p>
          <w:p w14:paraId="7B85FA00" w14:textId="5A574686" w:rsidR="00AA1D6B" w:rsidRPr="006827D5"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Lấy giấy cam kết phẫu thuật: Sau khi người bệnh/người nhà đồng ý, điều dưỡng hướng dẫn họ ký "Phiếu cam kết chấp nhận phẫu thuật, thủ thuật và gây mê hồi sức". Phiếu này được scan và đính kèm vào BAĐT.</w:t>
            </w:r>
          </w:p>
        </w:tc>
      </w:tr>
      <w:tr w:rsidR="006405B6" w:rsidRPr="006827D5" w14:paraId="587372AD"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5A713B" w14:textId="77777777" w:rsidR="006405B6" w:rsidRPr="006827D5" w:rsidRDefault="006405B6"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05B6A147" w14:textId="77777777" w:rsidR="006405B6" w:rsidRPr="006827D5" w:rsidRDefault="006405B6" w:rsidP="006827D5">
            <w:pPr>
              <w:spacing w:after="120"/>
              <w:jc w:val="center"/>
              <w:rPr>
                <w:rFonts w:ascii="Times New Roman" w:hAnsi="Times New Roman"/>
                <w:b/>
                <w:bCs/>
                <w:noProof/>
                <w:sz w:val="26"/>
                <w:szCs w:val="26"/>
              </w:rPr>
            </w:pPr>
          </w:p>
        </w:tc>
        <w:tc>
          <w:tcPr>
            <w:tcW w:w="1559" w:type="dxa"/>
            <w:tcBorders>
              <w:top w:val="single" w:sz="4" w:space="0" w:color="000000"/>
              <w:left w:val="single" w:sz="4" w:space="0" w:color="000000"/>
              <w:right w:val="single" w:sz="4" w:space="0" w:color="000000"/>
            </w:tcBorders>
            <w:vAlign w:val="center"/>
          </w:tcPr>
          <w:p w14:paraId="4A55E727" w14:textId="5E2FC577" w:rsidR="006405B6" w:rsidRPr="00E54D44" w:rsidRDefault="005934AB" w:rsidP="007B5400">
            <w:pPr>
              <w:spacing w:after="120"/>
              <w:jc w:val="center"/>
              <w:rPr>
                <w:rFonts w:ascii="Times New Roman" w:hAnsi="Times New Roman"/>
                <w:sz w:val="24"/>
                <w:szCs w:val="24"/>
              </w:rPr>
            </w:pPr>
            <w:r w:rsidRPr="005934AB">
              <w:rPr>
                <w:rFonts w:ascii="Times New Roman" w:hAnsi="Times New Roman"/>
                <w:sz w:val="24"/>
                <w:szCs w:val="24"/>
              </w:rPr>
              <w:t>Bước 2: Hoàn thành các xét nghiệm tiền phẫu</w:t>
            </w:r>
          </w:p>
        </w:tc>
        <w:tc>
          <w:tcPr>
            <w:tcW w:w="5205" w:type="dxa"/>
            <w:tcBorders>
              <w:top w:val="single" w:sz="4" w:space="0" w:color="000000"/>
              <w:left w:val="single" w:sz="4" w:space="0" w:color="000000"/>
              <w:bottom w:val="single" w:sz="4" w:space="0" w:color="000000"/>
              <w:right w:val="single" w:sz="4" w:space="0" w:color="000000"/>
            </w:tcBorders>
            <w:vAlign w:val="center"/>
          </w:tcPr>
          <w:p w14:paraId="5C75C66D"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BSPT ra y lệnh thực hiện bộ xét nghiệm tiền phẫu theo quy định của bệnh viện (công thức máu, đông máu, sinh hóa, nhóm máu, HIV, HBsAg, điện tâm đồ, X-quang tim phổi...).</w:t>
            </w:r>
          </w:p>
          <w:p w14:paraId="5C9197A5" w14:textId="2D4A3B56" w:rsidR="006405B6" w:rsidRPr="00E54D44"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Tất cả kết quả cận lâm sàng được tự động cập nhật vào BAĐT của người bệnh.</w:t>
            </w:r>
          </w:p>
        </w:tc>
      </w:tr>
      <w:tr w:rsidR="005934AB" w:rsidRPr="006827D5" w14:paraId="7B9F5E59"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219BD5E" w14:textId="77777777" w:rsidR="005934AB" w:rsidRPr="006827D5" w:rsidRDefault="005934AB"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308265D0" w14:textId="77777777" w:rsidR="005934AB" w:rsidRPr="006827D5" w:rsidRDefault="005934AB" w:rsidP="006827D5">
            <w:pPr>
              <w:spacing w:after="120"/>
              <w:jc w:val="center"/>
              <w:rPr>
                <w:rFonts w:ascii="Times New Roman" w:hAnsi="Times New Roman"/>
                <w:b/>
                <w:bCs/>
                <w:noProof/>
                <w:sz w:val="26"/>
                <w:szCs w:val="26"/>
              </w:rPr>
            </w:pPr>
          </w:p>
        </w:tc>
        <w:tc>
          <w:tcPr>
            <w:tcW w:w="1559" w:type="dxa"/>
            <w:tcBorders>
              <w:left w:val="single" w:sz="4" w:space="0" w:color="000000"/>
              <w:bottom w:val="single" w:sz="4" w:space="0" w:color="000000"/>
              <w:right w:val="single" w:sz="4" w:space="0" w:color="000000"/>
            </w:tcBorders>
            <w:vAlign w:val="center"/>
          </w:tcPr>
          <w:p w14:paraId="1588ABEB" w14:textId="187C165F" w:rsidR="005934AB" w:rsidRPr="00E54D44" w:rsidRDefault="005934AB" w:rsidP="007B5400">
            <w:pPr>
              <w:spacing w:after="120"/>
              <w:jc w:val="center"/>
              <w:rPr>
                <w:rFonts w:ascii="Times New Roman" w:hAnsi="Times New Roman"/>
                <w:sz w:val="24"/>
                <w:szCs w:val="24"/>
              </w:rPr>
            </w:pPr>
            <w:r w:rsidRPr="005934AB">
              <w:rPr>
                <w:rFonts w:ascii="Times New Roman" w:hAnsi="Times New Roman"/>
                <w:sz w:val="24"/>
                <w:szCs w:val="24"/>
              </w:rPr>
              <w:t>Bước 3: Lập phiếu đăng ký mổ trên BAĐT</w:t>
            </w:r>
          </w:p>
        </w:tc>
        <w:tc>
          <w:tcPr>
            <w:tcW w:w="5205" w:type="dxa"/>
            <w:tcBorders>
              <w:top w:val="single" w:sz="4" w:space="0" w:color="000000"/>
              <w:left w:val="single" w:sz="4" w:space="0" w:color="000000"/>
              <w:bottom w:val="single" w:sz="4" w:space="0" w:color="000000"/>
              <w:right w:val="single" w:sz="4" w:space="0" w:color="000000"/>
            </w:tcBorders>
            <w:vAlign w:val="center"/>
          </w:tcPr>
          <w:p w14:paraId="42E82ACF"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BSPT truy cập BAĐT, vào mục "Đăng ký phẫu thuật" và điền đầy đủ thông tin vào phiếu điện tử:</w:t>
            </w:r>
          </w:p>
          <w:p w14:paraId="5FBF23A9"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Họ tên, chẩn đoán trước mổ.</w:t>
            </w:r>
          </w:p>
          <w:p w14:paraId="42C7E9C7"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Tên phẫu thuật dự kiến (rõ ràng, chi tiết).</w:t>
            </w:r>
          </w:p>
          <w:p w14:paraId="0A6059E7"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Bên phẫu thuật (Trái/Phải - nếu có).</w:t>
            </w:r>
          </w:p>
          <w:p w14:paraId="2D65A7E5"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Tên BSPT chính, phụ mổ.</w:t>
            </w:r>
          </w:p>
          <w:p w14:paraId="2FE6BFC7"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Dự kiến phương pháp vô cảm (Gây mê, Tê tủy sống...).</w:t>
            </w:r>
          </w:p>
          <w:p w14:paraId="425808FD"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Dự kiến thời gian mổ.</w:t>
            </w:r>
          </w:p>
          <w:p w14:paraId="465DA7A1"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lastRenderedPageBreak/>
              <w:t>Nhu cầu về máu và các vật tư đặc biệt.</w:t>
            </w:r>
          </w:p>
          <w:p w14:paraId="37380833" w14:textId="11F49D8A" w:rsidR="005934AB" w:rsidRPr="00D17B41"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Sau khi điền xong, BSPT ký số vào phiếu đăng ký. Yêu cầu mổ được tự động gửi đến Khoa Gây mê Hồi sức.</w:t>
            </w:r>
          </w:p>
        </w:tc>
      </w:tr>
      <w:tr w:rsidR="00F62C80" w:rsidRPr="006827D5" w14:paraId="4711C659" w14:textId="77777777" w:rsidTr="005934AB">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w:lastRenderedPageBreak/>
              <mc:AlternateContent>
                <mc:Choice Requires="wps">
                  <w:drawing>
                    <wp:anchor distT="0" distB="0" distL="114300" distR="114300" simplePos="0" relativeHeight="251672576" behindDoc="0" locked="0" layoutInCell="1" allowOverlap="1" wp14:anchorId="708FC58E" wp14:editId="7DF14ECE">
                      <wp:simplePos x="0" y="0"/>
                      <wp:positionH relativeFrom="column">
                        <wp:posOffset>636905</wp:posOffset>
                      </wp:positionH>
                      <wp:positionV relativeFrom="paragraph">
                        <wp:posOffset>-452120</wp:posOffset>
                      </wp:positionV>
                      <wp:extent cx="1416050" cy="1257300"/>
                      <wp:effectExtent l="0" t="0" r="12700" b="19050"/>
                      <wp:wrapNone/>
                      <wp:docPr id="7" name="Flowchart: Alternate Process 7"/>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3A94D180" w14:textId="06FD5A94" w:rsidR="00F62C80" w:rsidRPr="003568E2" w:rsidRDefault="005934AB" w:rsidP="003568E2">
                                  <w:pPr>
                                    <w:jc w:val="center"/>
                                    <w:rPr>
                                      <w:rFonts w:ascii="Times New Roman" w:hAnsi="Times New Roman" w:cs="Times New Roman"/>
                                      <w:b/>
                                      <w:sz w:val="24"/>
                                      <w:szCs w:val="24"/>
                                    </w:rPr>
                                  </w:pPr>
                                  <w:r w:rsidRPr="005934AB">
                                    <w:rPr>
                                      <w:rFonts w:ascii="Times New Roman" w:hAnsi="Times New Roman" w:cs="Times New Roman"/>
                                      <w:b/>
                                      <w:sz w:val="24"/>
                                      <w:szCs w:val="24"/>
                                    </w:rPr>
                                    <w:t>GIAI ĐOẠN 2: DUYỆT MỔ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FC5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left:0;text-align:left;margin-left:50.15pt;margin-top:-35.6pt;width:111.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" fillcolor="white [3201]" strokecolor="#ffc000 [3207]" strokeweight="1pt">
                      <v:textbox>
                        <w:txbxContent>
                          <w:p w14:paraId="3A94D180" w14:textId="06FD5A94" w:rsidR="00F62C80" w:rsidRPr="003568E2" w:rsidRDefault="005934AB" w:rsidP="003568E2">
                            <w:pPr>
                              <w:jc w:val="center"/>
                              <w:rPr>
                                <w:rFonts w:ascii="Times New Roman" w:hAnsi="Times New Roman" w:cs="Times New Roman"/>
                                <w:b/>
                                <w:sz w:val="24"/>
                                <w:szCs w:val="24"/>
                              </w:rPr>
                            </w:pPr>
                            <w:r w:rsidRPr="005934AB">
                              <w:rPr>
                                <w:rFonts w:ascii="Times New Roman" w:hAnsi="Times New Roman" w:cs="Times New Roman"/>
                                <w:b/>
                                <w:sz w:val="24"/>
                                <w:szCs w:val="24"/>
                              </w:rPr>
                              <w:t>GIAI ĐOẠN 2: DUYỆT MỔ</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1AF93010" w:rsidR="00F77C74" w:rsidRPr="006827D5" w:rsidRDefault="005934AB" w:rsidP="00E54D44">
            <w:pPr>
              <w:spacing w:after="120"/>
              <w:jc w:val="center"/>
              <w:rPr>
                <w:rFonts w:ascii="Times New Roman" w:hAnsi="Times New Roman"/>
                <w:bCs/>
                <w:sz w:val="26"/>
                <w:szCs w:val="26"/>
              </w:rPr>
            </w:pPr>
            <w:r w:rsidRPr="005934AB">
              <w:rPr>
                <w:rFonts w:ascii="Times New Roman" w:hAnsi="Times New Roman"/>
                <w:sz w:val="26"/>
                <w:szCs w:val="26"/>
              </w:rPr>
              <w:t>Bước 4: Bác sĩ Gây mê khám tiền mê</w:t>
            </w:r>
          </w:p>
        </w:tc>
        <w:tc>
          <w:tcPr>
            <w:tcW w:w="5205" w:type="dxa"/>
            <w:tcBorders>
              <w:top w:val="single" w:sz="4" w:space="0" w:color="000000"/>
              <w:left w:val="single" w:sz="4" w:space="0" w:color="000000"/>
              <w:bottom w:val="single" w:sz="4" w:space="0" w:color="000000"/>
              <w:right w:val="single" w:sz="4" w:space="0" w:color="000000"/>
            </w:tcBorders>
            <w:vAlign w:val="center"/>
          </w:tcPr>
          <w:p w14:paraId="1F4850F6"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Bác sĩ Gây mê (BSGM) nhận được yêu cầu trên hệ thống.</w:t>
            </w:r>
          </w:p>
          <w:p w14:paraId="3456C1BD"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BSGM đến khoa lâm sàng để trực tiếp khám người bệnh hoặc xem xét toàn bộ hồ sơ trên BAĐT:</w:t>
            </w:r>
          </w:p>
          <w:p w14:paraId="7F53375D"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Đánh giá bệnh sử, tiền sử dị ứng, các bệnh lý nội khoa đi kèm.</w:t>
            </w:r>
          </w:p>
          <w:p w14:paraId="367FE478"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Xem xét kết quả các xét nghiệm tiền phẫu.</w:t>
            </w:r>
          </w:p>
          <w:p w14:paraId="636CA8D5"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Phân loại nguy cơ theo thang điểm ASA (American Society of Anesthesiologists).</w:t>
            </w:r>
          </w:p>
          <w:p w14:paraId="5A95DA08"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Tư vấn cho người bệnh về phương pháp vô cảm và các nguy cơ liên quan.</w:t>
            </w:r>
          </w:p>
          <w:p w14:paraId="41DA38E7"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BSGM điền kết quả khám và kết luận vào "Phiếu khám tiền mê" trên BAĐT và ký số. Kết luận có thể là:</w:t>
            </w:r>
          </w:p>
          <w:p w14:paraId="6BC5C125"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"Đủ điều kiện phẫu thuật": Chuyển sang bước tiếp theo.</w:t>
            </w:r>
          </w:p>
          <w:p w14:paraId="1C8F905F"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"Cần hội chẩn/điều trị nội khoa ổn định trước mổ": Yêu cầu hội chẩn với chuyên khoa (Tim mạch, Hô hấp, Nội tiết...).</w:t>
            </w:r>
          </w:p>
          <w:p w14:paraId="7FB7BE70" w14:textId="4AA23D97" w:rsidR="00F62C80" w:rsidRPr="006827D5"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"Chống chỉ định/Tạm hoãn mổ": Nêu rõ lý do.</w:t>
            </w:r>
          </w:p>
        </w:tc>
      </w:tr>
      <w:tr w:rsidR="00F62C80" w:rsidRPr="006827D5" w14:paraId="34A4913C" w14:textId="77777777" w:rsidTr="005934AB">
        <w:trPr>
          <w:trHeight w:val="15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6CC058AB" w:rsidR="00F62C80" w:rsidRDefault="005934AB"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8EF6396" wp14:editId="01E261AA">
                      <wp:simplePos x="0" y="0"/>
                      <wp:positionH relativeFrom="column">
                        <wp:posOffset>598805</wp:posOffset>
                      </wp:positionH>
                      <wp:positionV relativeFrom="paragraph">
                        <wp:posOffset>4440555</wp:posOffset>
                      </wp:positionV>
                      <wp:extent cx="1343660" cy="2012950"/>
                      <wp:effectExtent l="0" t="0" r="27940" b="25400"/>
                      <wp:wrapNone/>
                      <wp:docPr id="5" name="Rounded Rectangle 5"/>
                      <wp:cNvGraphicFramePr/>
                      <a:graphic xmlns:a="http://schemas.openxmlformats.org/drawingml/2006/main">
                        <a:graphicData uri="http://schemas.microsoft.com/office/word/2010/wordprocessingShape">
                          <wps:wsp>
                            <wps:cNvSpPr/>
                            <wps:spPr>
                              <a:xfrm>
                                <a:off x="0" y="0"/>
                                <a:ext cx="1343660" cy="20129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1E97166" w14:textId="791EDFCA" w:rsidR="00F62C80" w:rsidRPr="00AF0F01" w:rsidRDefault="005934AB" w:rsidP="00DA0D87">
                                  <w:pPr>
                                    <w:jc w:val="center"/>
                                    <w:rPr>
                                      <w:rFonts w:ascii="Times New Roman" w:hAnsi="Times New Roman" w:cs="Times New Roman"/>
                                      <w:b/>
                                      <w:sz w:val="24"/>
                                      <w:szCs w:val="24"/>
                                    </w:rPr>
                                  </w:pPr>
                                  <w:r w:rsidRPr="005934AB">
                                    <w:rPr>
                                      <w:rFonts w:ascii="Times New Roman" w:hAnsi="Times New Roman" w:cs="Times New Roman"/>
                                      <w:b/>
                                      <w:sz w:val="24"/>
                                      <w:szCs w:val="24"/>
                                    </w:rPr>
                                    <w:t>GIAI ĐOẠN 3: CHUẨN BỊ CUỐI CÙNG TRƯỚC KHI CHUYỂN MỔ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9" style="position:absolute;left:0;text-align:left;margin-left:47.15pt;margin-top:349.65pt;width:105.8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" fillcolor="white [3201]" strokecolor="#4472c4 [3208]" strokeweight="1pt">
                      <v:stroke joinstyle="miter"/>
                      <v:textbox>
                        <w:txbxContent>
                          <w:p w14:paraId="31E97166" w14:textId="791EDFCA" w:rsidR="00F62C80" w:rsidRPr="00AF0F01" w:rsidRDefault="005934AB" w:rsidP="00DA0D87">
                            <w:pPr>
                              <w:jc w:val="center"/>
                              <w:rPr>
                                <w:rFonts w:ascii="Times New Roman" w:hAnsi="Times New Roman" w:cs="Times New Roman"/>
                                <w:b/>
                                <w:sz w:val="24"/>
                                <w:szCs w:val="24"/>
                              </w:rPr>
                            </w:pPr>
                            <w:r w:rsidRPr="005934AB">
                              <w:rPr>
                                <w:rFonts w:ascii="Times New Roman" w:hAnsi="Times New Roman" w:cs="Times New Roman"/>
                                <w:b/>
                                <w:sz w:val="24"/>
                                <w:szCs w:val="24"/>
                              </w:rPr>
                              <w:t>GIAI ĐOẠN 3: CHUẨN BỊ CUỐI CÙNG TRƯỚC KHI CHUYỂN MỔ</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F18D4" w14:textId="7FD9B7D6" w:rsidR="00F62C80" w:rsidRPr="00F24A23" w:rsidRDefault="005934AB" w:rsidP="00F62C80">
            <w:pPr>
              <w:spacing w:after="120"/>
              <w:jc w:val="center"/>
              <w:rPr>
                <w:rFonts w:ascii="Times New Roman" w:hAnsi="Times New Roman"/>
                <w:sz w:val="26"/>
                <w:szCs w:val="26"/>
              </w:rPr>
            </w:pPr>
            <w:r w:rsidRPr="005934AB">
              <w:rPr>
                <w:rFonts w:ascii="Times New Roman" w:hAnsi="Times New Roman"/>
                <w:bCs/>
                <w:sz w:val="26"/>
                <w:szCs w:val="26"/>
              </w:rPr>
              <w:t>Bước 5: Hội chẩn trước mổ (Nếu cần)</w:t>
            </w:r>
          </w:p>
        </w:tc>
        <w:tc>
          <w:tcPr>
            <w:tcW w:w="5205" w:type="dxa"/>
            <w:tcBorders>
              <w:top w:val="single" w:sz="4" w:space="0" w:color="000000"/>
              <w:left w:val="single" w:sz="4" w:space="0" w:color="000000"/>
              <w:bottom w:val="single" w:sz="4" w:space="0" w:color="000000"/>
              <w:right w:val="single" w:sz="4" w:space="0" w:color="000000"/>
            </w:tcBorders>
            <w:vAlign w:val="center"/>
          </w:tcPr>
          <w:p w14:paraId="2477C671" w14:textId="77777777"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Nếu có yêu cầu hội chẩn, quy trình hội chẩn được thực hiện (theo quy trình riêng).</w:t>
            </w:r>
          </w:p>
          <w:p w14:paraId="288C97B4" w14:textId="2204B0D3" w:rsidR="00D17B41" w:rsidRPr="00F24A23" w:rsidRDefault="005934AB" w:rsidP="005934AB">
            <w:pPr>
              <w:spacing w:after="0"/>
              <w:ind w:firstLineChars="91" w:firstLine="237"/>
              <w:jc w:val="both"/>
              <w:rPr>
                <w:rFonts w:ascii="Times New Roman" w:eastAsia="Calibri" w:hAnsi="Times New Roman"/>
                <w:sz w:val="26"/>
                <w:szCs w:val="26"/>
              </w:rPr>
            </w:pPr>
            <w:r w:rsidRPr="005934AB">
              <w:rPr>
                <w:rFonts w:ascii="Times New Roman" w:hAnsi="Times New Roman"/>
                <w:bCs/>
                <w:sz w:val="26"/>
                <w:szCs w:val="26"/>
              </w:rPr>
              <w:t>Kết luận của buổi hội chẩn được ghi vào biên bản điện tử và là căn cứ để BSGM và BSPT đưa ra quyết định cuối cùng</w:t>
            </w:r>
          </w:p>
        </w:tc>
      </w:tr>
      <w:tr w:rsidR="005934AB" w:rsidRPr="006827D5" w14:paraId="5375B8DB" w14:textId="77777777" w:rsidTr="005934AB">
        <w:trPr>
          <w:trHeight w:val="15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AACB36B" w14:textId="3353DC66" w:rsidR="005934AB" w:rsidRPr="006827D5" w:rsidRDefault="005934AB" w:rsidP="00F62C80">
            <w:pPr>
              <w:spacing w:after="120"/>
              <w:jc w:val="center"/>
              <w:rPr>
                <w:rFonts w:ascii="Times New Roman" w:hAnsi="Times New Roman"/>
                <w:b/>
                <w:bCs/>
                <w:noProof/>
                <w:sz w:val="26"/>
                <w:szCs w:val="26"/>
              </w:rPr>
            </w:pPr>
          </w:p>
        </w:tc>
        <w:tc>
          <w:tcPr>
            <w:tcW w:w="2835" w:type="dxa"/>
            <w:vMerge/>
            <w:tcBorders>
              <w:top w:val="nil"/>
              <w:left w:val="single" w:sz="4" w:space="0" w:color="000000"/>
              <w:bottom w:val="single" w:sz="4" w:space="0" w:color="000000"/>
              <w:right w:val="single" w:sz="4" w:space="0" w:color="000000"/>
            </w:tcBorders>
            <w:vAlign w:val="center"/>
          </w:tcPr>
          <w:p w14:paraId="0E6BD6C2" w14:textId="77777777" w:rsidR="005934AB" w:rsidRPr="006827D5" w:rsidRDefault="005934AB"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1A7D82" w14:textId="3C1BA5D3" w:rsidR="005934AB" w:rsidRPr="005934AB" w:rsidRDefault="005934AB" w:rsidP="00F62C80">
            <w:pPr>
              <w:spacing w:after="120"/>
              <w:jc w:val="center"/>
              <w:rPr>
                <w:rFonts w:ascii="Times New Roman" w:hAnsi="Times New Roman"/>
                <w:bCs/>
                <w:sz w:val="26"/>
                <w:szCs w:val="26"/>
              </w:rPr>
            </w:pPr>
            <w:r w:rsidRPr="005934AB">
              <w:rPr>
                <w:rFonts w:ascii="Times New Roman" w:hAnsi="Times New Roman"/>
                <w:bCs/>
                <w:sz w:val="26"/>
                <w:szCs w:val="26"/>
              </w:rPr>
              <w:t>Bước 6: Duyệt mổ và xếp lịch</w:t>
            </w:r>
          </w:p>
        </w:tc>
        <w:tc>
          <w:tcPr>
            <w:tcW w:w="5205" w:type="dxa"/>
            <w:tcBorders>
              <w:top w:val="single" w:sz="4" w:space="0" w:color="000000"/>
              <w:left w:val="single" w:sz="4" w:space="0" w:color="000000"/>
              <w:bottom w:val="single" w:sz="4" w:space="0" w:color="000000"/>
              <w:right w:val="single" w:sz="4" w:space="0" w:color="000000"/>
            </w:tcBorders>
            <w:vAlign w:val="center"/>
          </w:tcPr>
          <w:p w14:paraId="27174D97"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Duyệt Lãnh đạo Khoa: Trưởng/Phó khoa Ngoại (hoặc khoa có người bệnh) rà soát lại toàn bộ hồ sơ, chỉ định, kết quả khám tiền mê trên BAĐT. Nếu đồng ý, thực hiện ký số duyệt mổ.</w:t>
            </w:r>
          </w:p>
          <w:p w14:paraId="44085C3F"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Duyệt Lãnh đạo Bệnh viện (Đối với các ca mổ lớn/phức tạp theo quy định): Tương tự, hồ sơ được trình Lãnh đạo trực/Ban Giám đốc để ký số duyệt cuối cùng.</w:t>
            </w:r>
          </w:p>
          <w:p w14:paraId="0FC7A4D2"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Xếp lịch mổ:</w:t>
            </w:r>
          </w:p>
          <w:p w14:paraId="790ACE26"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lastRenderedPageBreak/>
              <w:t>Sau khi có đầy đủ các chữ ký số duyệt, yêu cầu mổ sẽ hiển thị trên hệ thống xếp lịch của Khoa GMHS.</w:t>
            </w:r>
          </w:p>
          <w:p w14:paraId="2E937B0C"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Trưởng khoa GMHS (hoặc người được phân công) sẽ sắp xếp lịch mổ (ngày, giờ, phòng mổ, ekip gây mê) dựa trên mức độ ưu tiên và nguồn lực hiện có.</w:t>
            </w:r>
          </w:p>
          <w:p w14:paraId="454DC46F" w14:textId="6AE43CEB" w:rsidR="005934AB" w:rsidRPr="005934AB" w:rsidRDefault="005934AB" w:rsidP="005934AB">
            <w:pPr>
              <w:spacing w:after="0"/>
              <w:ind w:firstLineChars="91" w:firstLine="237"/>
              <w:jc w:val="both"/>
              <w:rPr>
                <w:rFonts w:ascii="Times New Roman" w:hAnsi="Times New Roman"/>
                <w:bCs/>
                <w:sz w:val="26"/>
                <w:szCs w:val="26"/>
              </w:rPr>
            </w:pPr>
            <w:r w:rsidRPr="005934AB">
              <w:rPr>
                <w:rFonts w:ascii="Times New Roman" w:hAnsi="Times New Roman"/>
                <w:bCs/>
                <w:sz w:val="26"/>
                <w:szCs w:val="26"/>
              </w:rPr>
              <w:t>Lịch mổ chính thức được công bố trên hệ thống và khoa lâm sàng có thể xem được.</w:t>
            </w:r>
          </w:p>
        </w:tc>
      </w:tr>
      <w:tr w:rsidR="005934AB" w:rsidRPr="006827D5" w14:paraId="5191A5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249610F0" w:rsidR="005934AB" w:rsidRPr="006827D5" w:rsidRDefault="005934AB" w:rsidP="005934AB">
            <w:pPr>
              <w:spacing w:after="120"/>
              <w:jc w:val="center"/>
              <w:rPr>
                <w:rFonts w:ascii="Times New Roman" w:hAnsi="Times New Roman"/>
                <w:sz w:val="26"/>
                <w:szCs w:val="26"/>
              </w:rPr>
            </w:pPr>
            <w:r w:rsidRPr="006827D5">
              <w:rPr>
                <w:rFonts w:ascii="Times New Roman" w:hAnsi="Times New Roman"/>
                <w:sz w:val="26"/>
                <w:szCs w:val="26"/>
              </w:rPr>
              <w:lastRenderedPageBreak/>
              <w:t>3</w:t>
            </w:r>
          </w:p>
        </w:tc>
        <w:tc>
          <w:tcPr>
            <w:tcW w:w="2835" w:type="dxa"/>
            <w:vMerge/>
            <w:tcBorders>
              <w:top w:val="nil"/>
              <w:left w:val="single" w:sz="4" w:space="0" w:color="000000"/>
              <w:bottom w:val="nil"/>
              <w:right w:val="single" w:sz="4" w:space="0" w:color="000000"/>
            </w:tcBorders>
            <w:vAlign w:val="center"/>
            <w:hideMark/>
          </w:tcPr>
          <w:p w14:paraId="3055D483" w14:textId="77777777"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4A23FF86" w:rsidR="005934AB" w:rsidRPr="006827D5" w:rsidRDefault="005934AB" w:rsidP="005934AB">
            <w:pPr>
              <w:spacing w:after="120"/>
              <w:jc w:val="center"/>
              <w:rPr>
                <w:rFonts w:ascii="Times New Roman" w:hAnsi="Times New Roman"/>
                <w:bCs/>
                <w:sz w:val="26"/>
                <w:szCs w:val="26"/>
              </w:rPr>
            </w:pPr>
            <w:r w:rsidRPr="005934AB">
              <w:rPr>
                <w:rFonts w:ascii="Times New Roman" w:eastAsia="Calibri" w:hAnsi="Times New Roman"/>
                <w:sz w:val="26"/>
                <w:szCs w:val="26"/>
              </w:rPr>
              <w:t>Bước 7: Điều dưỡng thực hiện chuẩn bị người bệnh</w:t>
            </w:r>
          </w:p>
        </w:tc>
        <w:tc>
          <w:tcPr>
            <w:tcW w:w="5205" w:type="dxa"/>
            <w:tcBorders>
              <w:top w:val="single" w:sz="4" w:space="0" w:color="000000"/>
              <w:left w:val="single" w:sz="4" w:space="0" w:color="000000"/>
              <w:bottom w:val="single" w:sz="4" w:space="0" w:color="000000"/>
              <w:right w:val="single" w:sz="4" w:space="0" w:color="000000"/>
            </w:tcBorders>
            <w:vAlign w:val="center"/>
          </w:tcPr>
          <w:p w14:paraId="0C832906"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Điều dưỡng dựa vào lịch mổ và y lệnh của bác sĩ để thực hiện:</w:t>
            </w:r>
          </w:p>
          <w:p w14:paraId="1EC98540"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Hướng dẫn người bệnh nhịn ăn, uống theo đúng giờ quy định.</w:t>
            </w:r>
          </w:p>
          <w:p w14:paraId="3409B953"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Thụt tháo (nếu có chỉ định).</w:t>
            </w:r>
          </w:p>
          <w:p w14:paraId="74176D28"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Vệ sinh, tắm rửa bằng dung dịch sát khuẩn.</w:t>
            </w:r>
          </w:p>
          <w:p w14:paraId="41C386BA" w14:textId="77777777" w:rsidR="005934AB" w:rsidRPr="005934A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Tháo bỏ tư trang, răng giả, kính áp tròng...</w:t>
            </w:r>
          </w:p>
          <w:p w14:paraId="460BE65F" w14:textId="05145654" w:rsidR="005934AB" w:rsidRPr="00B0124B" w:rsidRDefault="005934AB" w:rsidP="005934AB">
            <w:pPr>
              <w:spacing w:after="0"/>
              <w:ind w:firstLine="179"/>
              <w:jc w:val="both"/>
              <w:rPr>
                <w:rFonts w:ascii="Times New Roman" w:hAnsi="Times New Roman"/>
                <w:bCs/>
                <w:sz w:val="26"/>
                <w:szCs w:val="26"/>
              </w:rPr>
            </w:pPr>
            <w:r w:rsidRPr="005934AB">
              <w:rPr>
                <w:rFonts w:ascii="Times New Roman" w:hAnsi="Times New Roman"/>
                <w:bCs/>
                <w:sz w:val="26"/>
                <w:szCs w:val="26"/>
              </w:rPr>
              <w:t>Đánh dấu vị trí phẫu thuật (do BSPT thực hiện và xác nhận).</w:t>
            </w:r>
          </w:p>
        </w:tc>
      </w:tr>
      <w:tr w:rsidR="005934AB" w:rsidRPr="006827D5" w14:paraId="44A33782"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88E04C" w14:textId="77777777" w:rsidR="005934AB" w:rsidRPr="006827D5" w:rsidRDefault="005934AB" w:rsidP="005934AB">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2D11A7CA" w14:textId="29B557B1"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5EC49B" w14:textId="0F9DA27E" w:rsidR="005934AB" w:rsidRPr="0020499C" w:rsidRDefault="005934AB" w:rsidP="005934AB">
            <w:pPr>
              <w:spacing w:after="120"/>
              <w:jc w:val="center"/>
              <w:rPr>
                <w:rFonts w:ascii="Times New Roman" w:hAnsi="Times New Roman"/>
                <w:bCs/>
                <w:sz w:val="26"/>
                <w:szCs w:val="26"/>
              </w:rPr>
            </w:pPr>
            <w:r w:rsidRPr="005934AB">
              <w:rPr>
                <w:rFonts w:ascii="Times New Roman" w:hAnsi="Times New Roman"/>
                <w:bCs/>
                <w:sz w:val="26"/>
                <w:szCs w:val="26"/>
              </w:rPr>
              <w:t>Bước 8: Hoàn tất "Bảng kiểm An toàn phẫu thuật - Giai đoạn trước khi chuyển mổ"</w:t>
            </w:r>
          </w:p>
        </w:tc>
        <w:tc>
          <w:tcPr>
            <w:tcW w:w="5205" w:type="dxa"/>
            <w:tcBorders>
              <w:top w:val="single" w:sz="4" w:space="0" w:color="000000"/>
              <w:left w:val="single" w:sz="4" w:space="0" w:color="000000"/>
              <w:bottom w:val="single" w:sz="4" w:space="0" w:color="000000"/>
              <w:right w:val="single" w:sz="4" w:space="0" w:color="000000"/>
            </w:tcBorders>
            <w:vAlign w:val="center"/>
          </w:tcPr>
          <w:p w14:paraId="23D0FF00"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Trước khi chuyển người bệnh đi, Điều dưỡng mở checklist điện tử và xác nhận các mục:</w:t>
            </w:r>
          </w:p>
          <w:p w14:paraId="23D36551"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 xml:space="preserve">Đã có giấy cam kết? </w:t>
            </w:r>
            <w:r w:rsidRPr="005934AB">
              <w:rPr>
                <w:rFonts w:ascii="Segoe UI Symbol" w:eastAsia="Calibri" w:hAnsi="Segoe UI Symbol" w:cs="Segoe UI Symbol"/>
                <w:sz w:val="26"/>
                <w:szCs w:val="26"/>
              </w:rPr>
              <w:t>☐</w:t>
            </w:r>
          </w:p>
          <w:p w14:paraId="7FE29563"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 xml:space="preserve">Vị trí mổ đã được đánh dấu? </w:t>
            </w:r>
            <w:r w:rsidRPr="005934AB">
              <w:rPr>
                <w:rFonts w:ascii="Segoe UI Symbol" w:eastAsia="Calibri" w:hAnsi="Segoe UI Symbol" w:cs="Segoe UI Symbol"/>
                <w:sz w:val="26"/>
                <w:szCs w:val="26"/>
              </w:rPr>
              <w:t>☐</w:t>
            </w:r>
          </w:p>
          <w:p w14:paraId="3289E350"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 xml:space="preserve">Người bệnh đã nhịn ăn đúng giờ? </w:t>
            </w:r>
            <w:r w:rsidRPr="005934AB">
              <w:rPr>
                <w:rFonts w:ascii="Segoe UI Symbol" w:eastAsia="Calibri" w:hAnsi="Segoe UI Symbol" w:cs="Segoe UI Symbol"/>
                <w:sz w:val="26"/>
                <w:szCs w:val="26"/>
              </w:rPr>
              <w:t>☐</w:t>
            </w:r>
          </w:p>
          <w:p w14:paraId="6EE240B6"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 xml:space="preserve">Tiền sử dị ứng đã được xác nhận? </w:t>
            </w:r>
            <w:r w:rsidRPr="005934AB">
              <w:rPr>
                <w:rFonts w:ascii="Segoe UI Symbol" w:eastAsia="Calibri" w:hAnsi="Segoe UI Symbol" w:cs="Segoe UI Symbol"/>
                <w:sz w:val="26"/>
                <w:szCs w:val="26"/>
              </w:rPr>
              <w:t>☐</w:t>
            </w:r>
          </w:p>
          <w:p w14:paraId="78D97F59"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 (các mục khác theo mẫu của Bộ Y tế).</w:t>
            </w:r>
          </w:p>
          <w:p w14:paraId="6B7362D3" w14:textId="4AF775A3" w:rsidR="005934AB" w:rsidRPr="00CA7270"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Điều dưỡng ký số vào bảng kiểm.</w:t>
            </w:r>
          </w:p>
        </w:tc>
      </w:tr>
      <w:tr w:rsidR="005934AB" w:rsidRPr="006827D5" w14:paraId="3B5C918D" w14:textId="77777777" w:rsidTr="005934AB">
        <w:trPr>
          <w:trHeight w:val="743"/>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45FFF732" w14:textId="77777777" w:rsidR="005934AB" w:rsidRPr="006827D5" w:rsidRDefault="005934AB" w:rsidP="005934AB">
            <w:pPr>
              <w:spacing w:after="120"/>
              <w:jc w:val="center"/>
              <w:rPr>
                <w:rFonts w:ascii="Times New Roman" w:hAnsi="Times New Roman"/>
                <w:sz w:val="26"/>
                <w:szCs w:val="26"/>
              </w:rPr>
            </w:pPr>
          </w:p>
        </w:tc>
        <w:tc>
          <w:tcPr>
            <w:tcW w:w="2835" w:type="dxa"/>
            <w:tcBorders>
              <w:top w:val="nil"/>
              <w:left w:val="single" w:sz="4" w:space="0" w:color="000000"/>
              <w:bottom w:val="single" w:sz="4" w:space="0" w:color="auto"/>
              <w:right w:val="single" w:sz="4" w:space="0" w:color="000000"/>
            </w:tcBorders>
            <w:vAlign w:val="center"/>
          </w:tcPr>
          <w:p w14:paraId="07BB00E0" w14:textId="7147DB98"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2C1D3E55" w14:textId="4A46E72F" w:rsidR="005934AB" w:rsidRPr="00D17B41" w:rsidRDefault="005934AB" w:rsidP="005934AB">
            <w:pPr>
              <w:spacing w:after="120"/>
              <w:jc w:val="center"/>
              <w:rPr>
                <w:rFonts w:ascii="Times New Roman" w:eastAsia="Calibri" w:hAnsi="Times New Roman"/>
                <w:sz w:val="26"/>
                <w:szCs w:val="26"/>
              </w:rPr>
            </w:pPr>
            <w:r w:rsidRPr="005934AB">
              <w:rPr>
                <w:rFonts w:ascii="Times New Roman" w:eastAsia="Calibri" w:hAnsi="Times New Roman"/>
                <w:sz w:val="26"/>
                <w:szCs w:val="26"/>
              </w:rPr>
              <w:t>Bước 9: Chuyển người bệnh đến phòng mổ</w:t>
            </w:r>
          </w:p>
        </w:tc>
        <w:tc>
          <w:tcPr>
            <w:tcW w:w="5205" w:type="dxa"/>
            <w:tcBorders>
              <w:top w:val="single" w:sz="4" w:space="0" w:color="000000"/>
              <w:left w:val="single" w:sz="4" w:space="0" w:color="000000"/>
              <w:bottom w:val="single" w:sz="4" w:space="0" w:color="auto"/>
              <w:right w:val="single" w:sz="4" w:space="0" w:color="000000"/>
            </w:tcBorders>
            <w:vAlign w:val="center"/>
          </w:tcPr>
          <w:p w14:paraId="218DF75D" w14:textId="77777777" w:rsidR="005934AB" w:rsidRPr="005934AB"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Điều dưỡng cùng nhân viên vận chuyển đưa người bệnh cùng toàn bộ hồ sơ BAĐT (truy cập qua máy tính bảng) xuống phòng nhận bệnh của Khoa GMHS.</w:t>
            </w:r>
          </w:p>
          <w:p w14:paraId="78ED1C1E" w14:textId="5E577078" w:rsidR="005934AB" w:rsidRPr="00D17B41" w:rsidRDefault="005934AB" w:rsidP="005934AB">
            <w:pPr>
              <w:spacing w:after="0"/>
              <w:ind w:firstLine="179"/>
              <w:jc w:val="both"/>
              <w:rPr>
                <w:rFonts w:ascii="Times New Roman" w:eastAsia="Calibri" w:hAnsi="Times New Roman"/>
                <w:sz w:val="26"/>
                <w:szCs w:val="26"/>
              </w:rPr>
            </w:pPr>
            <w:r w:rsidRPr="005934AB">
              <w:rPr>
                <w:rFonts w:ascii="Times New Roman" w:eastAsia="Calibri" w:hAnsi="Times New Roman"/>
                <w:sz w:val="26"/>
                <w:szCs w:val="26"/>
              </w:rPr>
              <w:t>Thực hiện bàn giao người bệnh theo quy trình bàn giao.</w:t>
            </w:r>
          </w:p>
        </w:tc>
      </w:tr>
    </w:tbl>
    <w:p w14:paraId="71BC615C" w14:textId="6CC87708" w:rsidR="00E54DC2" w:rsidRPr="006827D5" w:rsidRDefault="00E54DC2" w:rsidP="00090641">
      <w:pPr>
        <w:spacing w:after="120"/>
        <w:ind w:left="5040"/>
        <w:rPr>
          <w:rFonts w:ascii="Times New Roman" w:hAnsi="Times New Roman" w:cs="Times New Roman"/>
          <w:sz w:val="26"/>
          <w:szCs w:val="26"/>
        </w:rPr>
      </w:pPr>
    </w:p>
    <w:sectPr w:rsidR="00E54DC2"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F213" w14:textId="77777777" w:rsidR="001D59EE" w:rsidRDefault="001D59EE" w:rsidP="00F62C80">
      <w:pPr>
        <w:spacing w:after="0" w:line="240" w:lineRule="auto"/>
      </w:pPr>
      <w:r>
        <w:separator/>
      </w:r>
    </w:p>
  </w:endnote>
  <w:endnote w:type="continuationSeparator" w:id="0">
    <w:p w14:paraId="42F47D6C" w14:textId="77777777" w:rsidR="001D59EE" w:rsidRDefault="001D59EE"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804F" w14:textId="77777777" w:rsidR="001D59EE" w:rsidRDefault="001D59EE" w:rsidP="00F62C80">
      <w:pPr>
        <w:spacing w:after="0" w:line="240" w:lineRule="auto"/>
      </w:pPr>
      <w:r>
        <w:separator/>
      </w:r>
    </w:p>
  </w:footnote>
  <w:footnote w:type="continuationSeparator" w:id="0">
    <w:p w14:paraId="7FA83636" w14:textId="77777777" w:rsidR="001D59EE" w:rsidRDefault="001D59EE"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5425E"/>
    <w:rsid w:val="00056555"/>
    <w:rsid w:val="00090641"/>
    <w:rsid w:val="00105166"/>
    <w:rsid w:val="001204C8"/>
    <w:rsid w:val="001D59EE"/>
    <w:rsid w:val="002046E1"/>
    <w:rsid w:val="0020499C"/>
    <w:rsid w:val="00257DDF"/>
    <w:rsid w:val="002847BD"/>
    <w:rsid w:val="003568E2"/>
    <w:rsid w:val="00374F07"/>
    <w:rsid w:val="00385AD8"/>
    <w:rsid w:val="003943D8"/>
    <w:rsid w:val="004163FC"/>
    <w:rsid w:val="004729D6"/>
    <w:rsid w:val="00473333"/>
    <w:rsid w:val="004C1BC3"/>
    <w:rsid w:val="00541CAE"/>
    <w:rsid w:val="005934AB"/>
    <w:rsid w:val="005A085A"/>
    <w:rsid w:val="005E5155"/>
    <w:rsid w:val="006405B6"/>
    <w:rsid w:val="006463E9"/>
    <w:rsid w:val="006707F7"/>
    <w:rsid w:val="00677EE1"/>
    <w:rsid w:val="006827D5"/>
    <w:rsid w:val="006A572A"/>
    <w:rsid w:val="006E3701"/>
    <w:rsid w:val="00795A20"/>
    <w:rsid w:val="007B5400"/>
    <w:rsid w:val="00820F1F"/>
    <w:rsid w:val="0089002D"/>
    <w:rsid w:val="008B3DC3"/>
    <w:rsid w:val="00933A20"/>
    <w:rsid w:val="0094367F"/>
    <w:rsid w:val="009866A5"/>
    <w:rsid w:val="00A347E8"/>
    <w:rsid w:val="00A3520C"/>
    <w:rsid w:val="00A65D1E"/>
    <w:rsid w:val="00AA1D6B"/>
    <w:rsid w:val="00AF0F01"/>
    <w:rsid w:val="00B0124B"/>
    <w:rsid w:val="00C30E88"/>
    <w:rsid w:val="00C57E2D"/>
    <w:rsid w:val="00C72011"/>
    <w:rsid w:val="00CA7270"/>
    <w:rsid w:val="00CC4BD7"/>
    <w:rsid w:val="00CE69D9"/>
    <w:rsid w:val="00D17B41"/>
    <w:rsid w:val="00DA0D87"/>
    <w:rsid w:val="00E00B5E"/>
    <w:rsid w:val="00E50419"/>
    <w:rsid w:val="00E54D44"/>
    <w:rsid w:val="00E54DC2"/>
    <w:rsid w:val="00E7472C"/>
    <w:rsid w:val="00E96515"/>
    <w:rsid w:val="00EE5B7D"/>
    <w:rsid w:val="00F061C7"/>
    <w:rsid w:val="00F24A23"/>
    <w:rsid w:val="00F27904"/>
    <w:rsid w:val="00F62C80"/>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2025-07-16T08:39:00Z</dcterms:created>
  <dcterms:modified xsi:type="dcterms:W3CDTF">2025-07-17T01:08:00Z</dcterms:modified>
</cp:coreProperties>
</file>