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7A6594B4" w14:textId="68C93CEA" w:rsidR="00F0055A" w:rsidRDefault="00F0055A" w:rsidP="00633FE3">
            <w:pPr>
              <w:spacing w:after="0" w:line="288" w:lineRule="auto"/>
              <w:jc w:val="center"/>
              <w:rPr>
                <w:rFonts w:ascii="Times New Roman" w:hAnsi="Times New Roman"/>
                <w:b/>
                <w:sz w:val="26"/>
                <w:szCs w:val="26"/>
              </w:rPr>
            </w:pPr>
            <w:r w:rsidRPr="00F0055A">
              <w:rPr>
                <w:rFonts w:ascii="Times New Roman" w:hAnsi="Times New Roman"/>
                <w:b/>
                <w:sz w:val="26"/>
                <w:szCs w:val="26"/>
              </w:rPr>
              <w:t xml:space="preserve">XÂY DỰNG, BAN HÀNH VÀ TRIỂN KHAI QUY TRÌNH KỸ THUẬT CHUYÊN MÔN </w:t>
            </w:r>
          </w:p>
          <w:p w14:paraId="12712F60" w14:textId="7B4AA9EB"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395D324A"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F0055A">
              <w:rPr>
                <w:b/>
                <w:sz w:val="26"/>
                <w:szCs w:val="26"/>
              </w:rPr>
              <w:t>1</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73BE4D9A" w14:textId="77777777" w:rsidR="00F0055A" w:rsidRPr="00F0055A" w:rsidRDefault="00F0055A" w:rsidP="00F0055A">
      <w:pPr>
        <w:spacing w:after="120" w:line="240" w:lineRule="auto"/>
        <w:ind w:firstLine="709"/>
        <w:jc w:val="both"/>
        <w:rPr>
          <w:rFonts w:ascii="Times New Roman" w:hAnsi="Times New Roman" w:cs="Times New Roman"/>
          <w:sz w:val="26"/>
          <w:szCs w:val="26"/>
        </w:rPr>
      </w:pPr>
      <w:r w:rsidRPr="00F0055A">
        <w:rPr>
          <w:rFonts w:ascii="Times New Roman" w:hAnsi="Times New Roman" w:cs="Times New Roman"/>
          <w:sz w:val="26"/>
          <w:szCs w:val="26"/>
        </w:rPr>
        <w:t>Thiết lập một quy trình chuẩn hóa, có hệ thống để xây dựng mới, sửa đổi, bổ sung và ban hành các Quy trình Kỹ thuật (QTKT) chuyên môn tại bệnh viện.</w:t>
      </w:r>
    </w:p>
    <w:p w14:paraId="66B4111E" w14:textId="77777777" w:rsidR="00F0055A" w:rsidRPr="00F0055A" w:rsidRDefault="00F0055A" w:rsidP="00F0055A">
      <w:pPr>
        <w:spacing w:after="120" w:line="240" w:lineRule="auto"/>
        <w:ind w:firstLine="709"/>
        <w:jc w:val="both"/>
        <w:rPr>
          <w:rFonts w:ascii="Times New Roman" w:hAnsi="Times New Roman" w:cs="Times New Roman"/>
          <w:sz w:val="26"/>
          <w:szCs w:val="26"/>
        </w:rPr>
      </w:pPr>
      <w:r w:rsidRPr="00F0055A">
        <w:rPr>
          <w:rFonts w:ascii="Times New Roman" w:hAnsi="Times New Roman" w:cs="Times New Roman"/>
          <w:sz w:val="26"/>
          <w:szCs w:val="26"/>
        </w:rPr>
        <w:t>Đảm bảo tất cả các QTKT được xây dựng dựa trên các hướng dẫn mới nhất của Bộ Y tế, y văn, bằng chứng khoa học và phù hợp với điều kiện thực tế của bệnh viện.</w:t>
      </w:r>
    </w:p>
    <w:p w14:paraId="250195A0" w14:textId="77777777" w:rsidR="00F0055A" w:rsidRPr="00F0055A" w:rsidRDefault="00F0055A" w:rsidP="00F0055A">
      <w:pPr>
        <w:spacing w:after="120" w:line="240" w:lineRule="auto"/>
        <w:ind w:firstLine="709"/>
        <w:jc w:val="both"/>
        <w:rPr>
          <w:rFonts w:ascii="Times New Roman" w:hAnsi="Times New Roman" w:cs="Times New Roman"/>
          <w:sz w:val="26"/>
          <w:szCs w:val="26"/>
        </w:rPr>
      </w:pPr>
      <w:r w:rsidRPr="00F0055A">
        <w:rPr>
          <w:rFonts w:ascii="Times New Roman" w:hAnsi="Times New Roman" w:cs="Times New Roman"/>
          <w:sz w:val="26"/>
          <w:szCs w:val="26"/>
        </w:rPr>
        <w:t>Đảm bảo tính thống nhất về mặt hình thức (biểu mẫu) và nội dung, giúp nhân viên y tế dễ dàng tiếp cận, học tập và áp dụng.</w:t>
      </w:r>
    </w:p>
    <w:p w14:paraId="28895794" w14:textId="4F15C817" w:rsidR="005D6F76" w:rsidRDefault="00F0055A" w:rsidP="00F0055A">
      <w:pPr>
        <w:spacing w:after="120" w:line="240" w:lineRule="auto"/>
        <w:ind w:firstLine="709"/>
        <w:jc w:val="both"/>
        <w:rPr>
          <w:rFonts w:ascii="Times New Roman" w:hAnsi="Times New Roman" w:cs="Times New Roman"/>
          <w:sz w:val="26"/>
          <w:szCs w:val="26"/>
        </w:rPr>
      </w:pPr>
      <w:r w:rsidRPr="00F0055A">
        <w:rPr>
          <w:rFonts w:ascii="Times New Roman" w:hAnsi="Times New Roman" w:cs="Times New Roman"/>
          <w:sz w:val="26"/>
          <w:szCs w:val="26"/>
        </w:rPr>
        <w:t>Quản lý hiệu quả hệ thống QTKT của bệnh viện, bao gồm việc kiểm soát phiên bản, rà soát định kỳ và lưu trữ, tránh tình trạng sử dụng các quy trình đã lỗi thời</w:t>
      </w:r>
      <w:r w:rsidR="005D6F76" w:rsidRPr="005D6F76">
        <w:rPr>
          <w:rFonts w:ascii="Times New Roman" w:hAnsi="Times New Roman" w:cs="Times New Roman"/>
          <w:sz w:val="26"/>
          <w:szCs w:val="26"/>
        </w:rPr>
        <w:t>.</w:t>
      </w:r>
    </w:p>
    <w:p w14:paraId="2331D9BB" w14:textId="307F8E78"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5F80DE01" w14:textId="77777777" w:rsidR="00F0055A" w:rsidRPr="00F0055A" w:rsidRDefault="00F0055A" w:rsidP="00F0055A">
      <w:pPr>
        <w:pStyle w:val="ListParagraph"/>
        <w:tabs>
          <w:tab w:val="left" w:pos="851"/>
        </w:tabs>
        <w:spacing w:after="120"/>
        <w:ind w:left="0" w:firstLine="709"/>
        <w:rPr>
          <w:rFonts w:eastAsiaTheme="minorHAnsi"/>
          <w:sz w:val="26"/>
          <w:szCs w:val="26"/>
        </w:rPr>
      </w:pPr>
      <w:r w:rsidRPr="00F0055A">
        <w:rPr>
          <w:rFonts w:eastAsiaTheme="minorHAnsi"/>
          <w:sz w:val="26"/>
          <w:szCs w:val="26"/>
        </w:rPr>
        <w:t>Áp dụng cho việc xây dựng và quản lý toàn bộ các QTKT chuyên môn tại tất cả các khoa/phòng trong bệnh viện.</w:t>
      </w:r>
    </w:p>
    <w:p w14:paraId="6DD1AB4C" w14:textId="77777777" w:rsidR="00F0055A" w:rsidRPr="00F0055A" w:rsidRDefault="00F0055A" w:rsidP="00F0055A">
      <w:pPr>
        <w:pStyle w:val="ListParagraph"/>
        <w:tabs>
          <w:tab w:val="left" w:pos="851"/>
        </w:tabs>
        <w:spacing w:after="120"/>
        <w:ind w:left="0" w:firstLine="709"/>
        <w:rPr>
          <w:rFonts w:eastAsiaTheme="minorHAnsi"/>
          <w:sz w:val="26"/>
          <w:szCs w:val="26"/>
        </w:rPr>
      </w:pPr>
      <w:r w:rsidRPr="00F0055A">
        <w:rPr>
          <w:rFonts w:eastAsiaTheme="minorHAnsi"/>
          <w:sz w:val="26"/>
          <w:szCs w:val="26"/>
        </w:rPr>
        <w:t>Đơn vị chủ trì: Phòng Kế hoạch Tổng hợp (KHTH).</w:t>
      </w:r>
    </w:p>
    <w:p w14:paraId="20184A2B" w14:textId="26A4906B" w:rsidR="005D6F76" w:rsidRPr="005D6F76" w:rsidRDefault="00F0055A" w:rsidP="00F0055A">
      <w:pPr>
        <w:pStyle w:val="ListParagraph"/>
        <w:tabs>
          <w:tab w:val="left" w:pos="851"/>
        </w:tabs>
        <w:spacing w:before="0" w:after="120" w:afterAutospacing="0"/>
        <w:ind w:left="0" w:firstLine="709"/>
        <w:rPr>
          <w:b/>
          <w:sz w:val="26"/>
          <w:szCs w:val="26"/>
        </w:rPr>
      </w:pPr>
      <w:r w:rsidRPr="00F0055A">
        <w:rPr>
          <w:rFonts w:eastAsiaTheme="minorHAnsi"/>
          <w:sz w:val="26"/>
          <w:szCs w:val="26"/>
        </w:rPr>
        <w:t>Đơn vị thẩm định/phối hợp: Hội đồng Khoa học Kỹ thuật (HĐ KHKT), Hội đồng Thuốc và Điều trị, Phòng Quản lý chất lượng (QLCL), Phòng Điều dưỡng</w:t>
      </w:r>
      <w:r w:rsidR="005D6F76" w:rsidRPr="005D6F76">
        <w:rPr>
          <w:rFonts w:eastAsiaTheme="minorHAnsi"/>
          <w:sz w:val="26"/>
          <w:szCs w:val="26"/>
        </w:rPr>
        <w:t>.</w:t>
      </w:r>
    </w:p>
    <w:p w14:paraId="4092AFD2" w14:textId="4B0DE8F5" w:rsidR="005D6F76" w:rsidRPr="00D01332" w:rsidRDefault="00F0055A" w:rsidP="009D6EF3">
      <w:pPr>
        <w:pStyle w:val="ListParagraph"/>
        <w:numPr>
          <w:ilvl w:val="0"/>
          <w:numId w:val="4"/>
        </w:numPr>
        <w:tabs>
          <w:tab w:val="left" w:pos="993"/>
        </w:tabs>
        <w:spacing w:before="0" w:after="120" w:afterAutospacing="0"/>
        <w:ind w:left="0" w:firstLine="709"/>
        <w:rPr>
          <w:b/>
          <w:sz w:val="26"/>
          <w:szCs w:val="26"/>
        </w:rPr>
      </w:pPr>
      <w:r>
        <w:rPr>
          <w:b/>
          <w:sz w:val="26"/>
          <w:szCs w:val="26"/>
        </w:rPr>
        <w:t>Các khái niệm, định nghĩa</w:t>
      </w:r>
    </w:p>
    <w:p w14:paraId="3DB22EB2" w14:textId="77777777" w:rsidR="00F0055A" w:rsidRPr="00F0055A" w:rsidRDefault="00F0055A" w:rsidP="00F0055A">
      <w:pPr>
        <w:spacing w:after="120" w:line="240" w:lineRule="auto"/>
        <w:ind w:firstLine="709"/>
        <w:jc w:val="both"/>
        <w:rPr>
          <w:rFonts w:ascii="Times New Roman" w:eastAsia="Times New Roman" w:hAnsi="Times New Roman" w:cs="Times New Roman"/>
          <w:bCs/>
          <w:spacing w:val="-4"/>
          <w:sz w:val="26"/>
          <w:szCs w:val="26"/>
        </w:rPr>
      </w:pPr>
      <w:r w:rsidRPr="00F0055A">
        <w:rPr>
          <w:rFonts w:ascii="Times New Roman" w:eastAsia="Times New Roman" w:hAnsi="Times New Roman" w:cs="Times New Roman"/>
          <w:bCs/>
          <w:spacing w:val="-4"/>
          <w:sz w:val="26"/>
          <w:szCs w:val="26"/>
        </w:rPr>
        <w:t>Quy trình Kỹ thuật (QTKT): Là một văn bản mô tả chi tiết, tuần tự các bước phải thực hiện khi tiến hành một kỹ thuật chuyên môn trên người bệnh (VD: Quy trình đặt catheter tĩnh mạch trung tâm, Quy trình nội soi dạ dày...).</w:t>
      </w:r>
    </w:p>
    <w:p w14:paraId="4B02955D" w14:textId="099B5DF3" w:rsidR="00A6144E" w:rsidRDefault="00F0055A" w:rsidP="00F0055A">
      <w:pPr>
        <w:spacing w:after="120" w:line="240" w:lineRule="auto"/>
        <w:ind w:firstLine="709"/>
        <w:jc w:val="both"/>
        <w:rPr>
          <w:rFonts w:ascii="Times New Roman" w:eastAsia="Times New Roman" w:hAnsi="Times New Roman" w:cs="Times New Roman"/>
          <w:bCs/>
          <w:sz w:val="26"/>
          <w:szCs w:val="26"/>
        </w:rPr>
      </w:pPr>
      <w:r w:rsidRPr="00F0055A">
        <w:rPr>
          <w:rFonts w:ascii="Times New Roman" w:eastAsia="Times New Roman" w:hAnsi="Times New Roman" w:cs="Times New Roman"/>
          <w:bCs/>
          <w:spacing w:val="-4"/>
          <w:sz w:val="26"/>
          <w:szCs w:val="26"/>
        </w:rPr>
        <w:t>Phiên bản : Số hiệu để quản lý các lần sửa đổi của một QTKT</w:t>
      </w:r>
      <w:r w:rsidR="00A6144E" w:rsidRPr="00A6144E">
        <w:rPr>
          <w:rFonts w:ascii="Times New Roman" w:eastAsia="Times New Roman" w:hAnsi="Times New Roman" w:cs="Times New Roman"/>
          <w:bCs/>
          <w:sz w:val="26"/>
          <w:szCs w:val="26"/>
        </w:rPr>
        <w:t>.</w:t>
      </w:r>
    </w:p>
    <w:p w14:paraId="1DB154B5" w14:textId="053B323A"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1F7DA3C9" w:rsidR="00820F1F" w:rsidRPr="006827D5" w:rsidRDefault="002321E1" w:rsidP="0056121D">
            <w:pPr>
              <w:pStyle w:val="ListParagraph"/>
              <w:spacing w:before="0" w:after="120" w:afterAutospacing="0"/>
              <w:ind w:left="0" w:firstLine="709"/>
              <w:rPr>
                <w:b/>
                <w:sz w:val="26"/>
                <w:szCs w:val="26"/>
              </w:rPr>
            </w:pPr>
            <w:r>
              <w:rPr>
                <w:b/>
                <w:sz w:val="26"/>
                <w:szCs w:val="26"/>
              </w:rPr>
              <w:t>CT</w:t>
            </w:r>
            <w:r w:rsidR="00385AD8">
              <w:rPr>
                <w:b/>
                <w:sz w:val="26"/>
                <w:szCs w:val="26"/>
              </w:rPr>
              <w:t>XH</w:t>
            </w:r>
          </w:p>
        </w:tc>
        <w:tc>
          <w:tcPr>
            <w:tcW w:w="7371" w:type="dxa"/>
          </w:tcPr>
          <w:p w14:paraId="7FB2190A" w14:textId="6A1661A6" w:rsidR="00820F1F" w:rsidRPr="006827D5" w:rsidRDefault="002321E1" w:rsidP="0056121D">
            <w:pPr>
              <w:pStyle w:val="ListParagraph"/>
              <w:spacing w:before="0" w:after="120" w:afterAutospacing="0"/>
              <w:ind w:left="0" w:firstLine="709"/>
              <w:rPr>
                <w:sz w:val="26"/>
                <w:szCs w:val="26"/>
              </w:rPr>
            </w:pPr>
            <w:r>
              <w:rPr>
                <w:sz w:val="26"/>
                <w:szCs w:val="26"/>
              </w:rPr>
              <w:t>Công tác</w:t>
            </w:r>
            <w:r w:rsidR="00385AD8">
              <w:rPr>
                <w:sz w:val="26"/>
                <w:szCs w:val="26"/>
              </w:rPr>
              <w:t xml:space="preserve"> xã hội</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56B5DAAB" w:rsidR="00820F1F" w:rsidRPr="006827D5" w:rsidRDefault="00F0055A" w:rsidP="0056121D">
            <w:pPr>
              <w:pStyle w:val="ListParagraph"/>
              <w:spacing w:before="0" w:after="120" w:afterAutospacing="0"/>
              <w:ind w:left="0" w:firstLine="709"/>
              <w:rPr>
                <w:b/>
                <w:sz w:val="26"/>
                <w:szCs w:val="26"/>
              </w:rPr>
            </w:pPr>
            <w:r>
              <w:rPr>
                <w:b/>
                <w:sz w:val="26"/>
                <w:szCs w:val="26"/>
              </w:rPr>
              <w:t>QTKT</w:t>
            </w:r>
          </w:p>
        </w:tc>
        <w:tc>
          <w:tcPr>
            <w:tcW w:w="7371" w:type="dxa"/>
          </w:tcPr>
          <w:p w14:paraId="46357F33" w14:textId="0A574351" w:rsidR="00E96515" w:rsidRPr="00E96515" w:rsidRDefault="00F0055A" w:rsidP="0056121D">
            <w:pPr>
              <w:pStyle w:val="ListParagraph"/>
              <w:spacing w:before="0" w:after="120" w:afterAutospacing="0"/>
              <w:ind w:left="0" w:firstLine="709"/>
              <w:rPr>
                <w:sz w:val="26"/>
                <w:szCs w:val="26"/>
              </w:rPr>
            </w:pPr>
            <w:r>
              <w:rPr>
                <w:sz w:val="26"/>
                <w:szCs w:val="26"/>
              </w:rPr>
              <w:t>Quy trình kỹ thuật</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lastRenderedPageBreak/>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627E9631" w:rsidR="00A91F22" w:rsidRPr="006827D5" w:rsidRDefault="00F0055A" w:rsidP="00A91F22">
            <w:pPr>
              <w:spacing w:after="120"/>
              <w:jc w:val="center"/>
              <w:rPr>
                <w:rFonts w:ascii="Times New Roman" w:hAnsi="Times New Roman"/>
                <w:b/>
                <w:bCs/>
                <w:sz w:val="26"/>
                <w:szCs w:val="26"/>
              </w:rPr>
            </w:pPr>
            <w:r w:rsidRPr="00F0055A">
              <w:rPr>
                <w:rFonts w:ascii="Times New Roman" w:hAnsi="Times New Roman"/>
                <w:sz w:val="26"/>
                <w:szCs w:val="26"/>
              </w:rPr>
              <w:t>Bước 1: Xác định nhu cầu và Đề xuất</w:t>
            </w:r>
          </w:p>
        </w:tc>
        <w:tc>
          <w:tcPr>
            <w:tcW w:w="1559" w:type="dxa"/>
            <w:vAlign w:val="center"/>
          </w:tcPr>
          <w:p w14:paraId="0110F50C" w14:textId="109D022A" w:rsidR="00A91F22" w:rsidRPr="002321E1" w:rsidRDefault="00633FE3" w:rsidP="00A91F22">
            <w:pPr>
              <w:spacing w:after="120"/>
              <w:jc w:val="center"/>
              <w:rPr>
                <w:rFonts w:ascii="Times New Roman" w:hAnsi="Times New Roman"/>
                <w:bCs/>
                <w:sz w:val="26"/>
                <w:szCs w:val="26"/>
              </w:rPr>
            </w:pPr>
            <w:r w:rsidRPr="002321E1">
              <w:rPr>
                <w:rFonts w:ascii="Times New Roman" w:hAnsi="Times New Roman"/>
                <w:bCs/>
                <w:sz w:val="26"/>
                <w:szCs w:val="26"/>
              </w:rPr>
              <w:t>Phòng KHTH</w:t>
            </w:r>
            <w:r w:rsidR="00A6144E" w:rsidRPr="002321E1">
              <w:rPr>
                <w:rFonts w:ascii="Times New Roman" w:hAnsi="Times New Roman"/>
                <w:bCs/>
                <w:sz w:val="26"/>
                <w:szCs w:val="26"/>
              </w:rPr>
              <w:t>/các khoa/phòng được phân công</w:t>
            </w:r>
          </w:p>
        </w:tc>
        <w:tc>
          <w:tcPr>
            <w:tcW w:w="6622" w:type="dxa"/>
            <w:vAlign w:val="center"/>
          </w:tcPr>
          <w:p w14:paraId="26F16877"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Nhu cầu xây dựng/sửa đổi QTKT có thể xuất phát từ:</w:t>
            </w:r>
          </w:p>
          <w:p w14:paraId="164168D6"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Yêu cầu của cấp trên: Có hướng dẫn mới của Bộ Y tế.</w:t>
            </w:r>
          </w:p>
          <w:p w14:paraId="665F97C8"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Đề xuất của khoa/phòng: Khi triển khai một kỹ thuật mới, hoặc nhận thấy quy trình cũ không còn phù hợp.</w:t>
            </w:r>
          </w:p>
          <w:p w14:paraId="7C4EBCC7"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Kết quả từ các hoạt động QLCL: Sau khi phân tích sự cố y khoa, bình bệnh án, kiểm thảo tử vong...</w:t>
            </w:r>
          </w:p>
          <w:p w14:paraId="02956B7C" w14:textId="73AD186C" w:rsidR="00A91F22" w:rsidRPr="006827D5" w:rsidRDefault="00F0055A" w:rsidP="00F0055A">
            <w:pPr>
              <w:spacing w:after="120"/>
              <w:ind w:firstLine="179"/>
              <w:rPr>
                <w:rFonts w:ascii="Times New Roman" w:hAnsi="Times New Roman"/>
                <w:b/>
                <w:sz w:val="26"/>
                <w:szCs w:val="26"/>
              </w:rPr>
            </w:pPr>
            <w:r w:rsidRPr="00F0055A">
              <w:rPr>
                <w:rFonts w:ascii="Times New Roman" w:hAnsi="Times New Roman"/>
                <w:bCs/>
                <w:sz w:val="26"/>
                <w:szCs w:val="26"/>
              </w:rPr>
              <w:t>Khoa/phòng chuyên môn gửi "Phiếu đề xuất xây dựng/sửa đổi QTKT" cho Phòng KHTH.</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7FD4AF2D" w:rsidR="00A91F22" w:rsidRPr="00A91F22" w:rsidRDefault="00F0055A" w:rsidP="00A91F22">
            <w:pPr>
              <w:spacing w:after="120"/>
              <w:jc w:val="center"/>
              <w:rPr>
                <w:rFonts w:ascii="Times New Roman" w:hAnsi="Times New Roman"/>
                <w:sz w:val="26"/>
                <w:szCs w:val="26"/>
              </w:rPr>
            </w:pPr>
            <w:r w:rsidRPr="00F0055A">
              <w:rPr>
                <w:rFonts w:ascii="Times New Roman" w:hAnsi="Times New Roman"/>
                <w:sz w:val="26"/>
                <w:szCs w:val="26"/>
              </w:rPr>
              <w:t>Bước 2: Phê duyệt và Phân công soạn thảo</w:t>
            </w:r>
          </w:p>
        </w:tc>
        <w:tc>
          <w:tcPr>
            <w:tcW w:w="1559" w:type="dxa"/>
            <w:vAlign w:val="center"/>
          </w:tcPr>
          <w:p w14:paraId="2AD508EC" w14:textId="29DA5BEE" w:rsidR="00A91F22" w:rsidRPr="002321E1" w:rsidRDefault="00A6144E" w:rsidP="00A91F22">
            <w:pPr>
              <w:spacing w:after="120"/>
              <w:jc w:val="center"/>
              <w:rPr>
                <w:rFonts w:ascii="Times New Roman" w:hAnsi="Times New Roman"/>
                <w:bCs/>
                <w:sz w:val="26"/>
                <w:szCs w:val="26"/>
              </w:rPr>
            </w:pPr>
            <w:r w:rsidRPr="002321E1">
              <w:rPr>
                <w:rFonts w:ascii="Times New Roman" w:hAnsi="Times New Roman"/>
                <w:bCs/>
                <w:sz w:val="26"/>
                <w:szCs w:val="26"/>
              </w:rPr>
              <w:t>Phòng KHTH/các khoa/phòng được phân công</w:t>
            </w:r>
          </w:p>
        </w:tc>
        <w:tc>
          <w:tcPr>
            <w:tcW w:w="6622" w:type="dxa"/>
            <w:vAlign w:val="center"/>
          </w:tcPr>
          <w:p w14:paraId="420198AD"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Phòng KHTH tổng hợp các đề xuất, trình Ban Giám đốc/Hội đồng KHKT xem xét và phê duyệt.</w:t>
            </w:r>
          </w:p>
          <w:p w14:paraId="524AEC24"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Sau khi được duyệt, Ban Giám đốc ra quyết định phân công một Tổ/Nhóm biên soạn cho từng QTKT.</w:t>
            </w:r>
          </w:p>
          <w:p w14:paraId="49C40499" w14:textId="1F520795" w:rsidR="00A91F22" w:rsidRPr="00A91F22"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Thành phần: Gồm các bác sĩ, điều dưỡng có kinh nghiệm và chuyên môn sâu về kỹ thuật đó, do Trưởng khoa đề xuất.</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5FDE0842" w:rsidR="00A91F22" w:rsidRPr="00A91F22" w:rsidRDefault="00F0055A" w:rsidP="00D84B35">
            <w:pPr>
              <w:spacing w:after="120"/>
              <w:jc w:val="center"/>
              <w:rPr>
                <w:rFonts w:ascii="Times New Roman" w:hAnsi="Times New Roman"/>
                <w:sz w:val="26"/>
                <w:szCs w:val="26"/>
              </w:rPr>
            </w:pPr>
            <w:r w:rsidRPr="00F0055A">
              <w:rPr>
                <w:rFonts w:ascii="Times New Roman" w:hAnsi="Times New Roman"/>
                <w:sz w:val="26"/>
                <w:szCs w:val="26"/>
              </w:rPr>
              <w:t>Bước 3: Soạn thảo dự thảo lần 1</w:t>
            </w:r>
          </w:p>
        </w:tc>
        <w:tc>
          <w:tcPr>
            <w:tcW w:w="1559" w:type="dxa"/>
            <w:vAlign w:val="center"/>
          </w:tcPr>
          <w:p w14:paraId="4C9BC90B" w14:textId="283A0E83" w:rsidR="00A91F22" w:rsidRPr="002321E1" w:rsidRDefault="00F0055A" w:rsidP="00D84B35">
            <w:pPr>
              <w:spacing w:after="120"/>
              <w:jc w:val="center"/>
              <w:rPr>
                <w:rFonts w:ascii="Times New Roman" w:hAnsi="Times New Roman"/>
                <w:bCs/>
                <w:sz w:val="26"/>
                <w:szCs w:val="26"/>
              </w:rPr>
            </w:pPr>
            <w:r w:rsidRPr="00F0055A">
              <w:rPr>
                <w:rFonts w:ascii="Times New Roman" w:hAnsi="Times New Roman"/>
                <w:bCs/>
                <w:sz w:val="26"/>
                <w:szCs w:val="26"/>
              </w:rPr>
              <w:t>Phòng KHTH/các khoa/phòng được phân công</w:t>
            </w:r>
          </w:p>
        </w:tc>
        <w:tc>
          <w:tcPr>
            <w:tcW w:w="6622" w:type="dxa"/>
          </w:tcPr>
          <w:p w14:paraId="4B981B87" w14:textId="77777777" w:rsidR="00F0055A" w:rsidRPr="00F0055A" w:rsidRDefault="00F0055A" w:rsidP="00F0055A">
            <w:pPr>
              <w:spacing w:after="0"/>
              <w:ind w:firstLine="179"/>
              <w:jc w:val="both"/>
              <w:rPr>
                <w:rFonts w:ascii="Times New Roman" w:hAnsi="Times New Roman"/>
                <w:sz w:val="26"/>
                <w:szCs w:val="26"/>
              </w:rPr>
            </w:pPr>
            <w:r w:rsidRPr="00F0055A">
              <w:rPr>
                <w:rFonts w:ascii="Times New Roman" w:hAnsi="Times New Roman"/>
                <w:sz w:val="26"/>
                <w:szCs w:val="26"/>
              </w:rPr>
              <w:t>Phòng KHTH cung cấp "Biểu mẫu QTKT thống nhất" của bệnh viện cho Tổ biên soạn.</w:t>
            </w:r>
          </w:p>
          <w:p w14:paraId="2564E7EE" w14:textId="77777777" w:rsidR="00F0055A" w:rsidRPr="00F0055A" w:rsidRDefault="00F0055A" w:rsidP="00F0055A">
            <w:pPr>
              <w:spacing w:after="0"/>
              <w:ind w:firstLine="179"/>
              <w:jc w:val="both"/>
              <w:rPr>
                <w:rFonts w:ascii="Times New Roman" w:hAnsi="Times New Roman"/>
                <w:sz w:val="26"/>
                <w:szCs w:val="26"/>
              </w:rPr>
            </w:pPr>
            <w:r w:rsidRPr="00F0055A">
              <w:rPr>
                <w:rFonts w:ascii="Times New Roman" w:hAnsi="Times New Roman"/>
                <w:sz w:val="26"/>
                <w:szCs w:val="26"/>
              </w:rPr>
              <w:t>Tổ biên soạn tiến hành:</w:t>
            </w:r>
          </w:p>
          <w:p w14:paraId="2B225FCB" w14:textId="77777777" w:rsidR="00F0055A" w:rsidRPr="00F0055A" w:rsidRDefault="00F0055A" w:rsidP="00F0055A">
            <w:pPr>
              <w:spacing w:after="0"/>
              <w:ind w:firstLine="179"/>
              <w:jc w:val="both"/>
              <w:rPr>
                <w:rFonts w:ascii="Times New Roman" w:hAnsi="Times New Roman"/>
                <w:sz w:val="26"/>
                <w:szCs w:val="26"/>
              </w:rPr>
            </w:pPr>
            <w:r w:rsidRPr="00F0055A">
              <w:rPr>
                <w:rFonts w:ascii="Times New Roman" w:hAnsi="Times New Roman"/>
                <w:sz w:val="26"/>
                <w:szCs w:val="26"/>
              </w:rPr>
              <w:t>Nghiên cứu tài liệu: Tham khảo các hướng dẫn của Bộ Y tế, các tài liệu, y văn uy tín trong và ngoài nước.</w:t>
            </w:r>
          </w:p>
          <w:p w14:paraId="60C1A96A" w14:textId="77777777" w:rsidR="00F0055A" w:rsidRPr="00F0055A" w:rsidRDefault="00F0055A" w:rsidP="00F0055A">
            <w:pPr>
              <w:spacing w:after="0"/>
              <w:ind w:firstLine="179"/>
              <w:jc w:val="both"/>
              <w:rPr>
                <w:rFonts w:ascii="Times New Roman" w:hAnsi="Times New Roman"/>
                <w:sz w:val="26"/>
                <w:szCs w:val="26"/>
              </w:rPr>
            </w:pPr>
            <w:r w:rsidRPr="00F0055A">
              <w:rPr>
                <w:rFonts w:ascii="Times New Roman" w:hAnsi="Times New Roman"/>
                <w:sz w:val="26"/>
                <w:szCs w:val="26"/>
              </w:rPr>
              <w:t>Soạn thảo nội dung: Viết chi tiết các mục theo biểu mẫu (chỉ định, chống chỉ định, các bước tiến hành, theo dõi, tai biến và xử trí...).</w:t>
            </w:r>
          </w:p>
          <w:p w14:paraId="008D29F8" w14:textId="77777777" w:rsidR="00F0055A" w:rsidRPr="00F0055A" w:rsidRDefault="00F0055A" w:rsidP="00F0055A">
            <w:pPr>
              <w:spacing w:after="0"/>
              <w:ind w:firstLine="179"/>
              <w:jc w:val="both"/>
              <w:rPr>
                <w:rFonts w:ascii="Times New Roman" w:hAnsi="Times New Roman"/>
                <w:sz w:val="26"/>
                <w:szCs w:val="26"/>
              </w:rPr>
            </w:pPr>
            <w:r w:rsidRPr="00F0055A">
              <w:rPr>
                <w:rFonts w:ascii="Times New Roman" w:hAnsi="Times New Roman"/>
                <w:sz w:val="26"/>
                <w:szCs w:val="26"/>
              </w:rPr>
              <w:t>Nội dung phải rõ ràng, cụ thể, dễ hiểu và có tính khả thi cao.</w:t>
            </w:r>
          </w:p>
          <w:p w14:paraId="0F7C9B8B" w14:textId="428FB622" w:rsidR="00A91F22" w:rsidRPr="00A91F22" w:rsidRDefault="00F0055A" w:rsidP="00F0055A">
            <w:pPr>
              <w:spacing w:after="0"/>
              <w:ind w:firstLine="179"/>
              <w:jc w:val="both"/>
              <w:rPr>
                <w:rFonts w:ascii="Times New Roman" w:hAnsi="Times New Roman"/>
                <w:bCs/>
                <w:sz w:val="26"/>
                <w:szCs w:val="26"/>
              </w:rPr>
            </w:pPr>
            <w:r w:rsidRPr="00F0055A">
              <w:rPr>
                <w:rFonts w:ascii="Times New Roman" w:hAnsi="Times New Roman"/>
                <w:sz w:val="26"/>
                <w:szCs w:val="26"/>
              </w:rPr>
              <w:t>Hoàn thành bản Dự thảo lần 1 và gửi về Phòng KHTH.</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202E73A7" w:rsidR="00A91F22" w:rsidRPr="00A91F22" w:rsidRDefault="00F0055A" w:rsidP="00D84B35">
            <w:pPr>
              <w:spacing w:after="120"/>
              <w:jc w:val="center"/>
              <w:rPr>
                <w:rFonts w:ascii="Times New Roman" w:hAnsi="Times New Roman"/>
                <w:sz w:val="26"/>
                <w:szCs w:val="26"/>
              </w:rPr>
            </w:pPr>
            <w:r w:rsidRPr="00F0055A">
              <w:rPr>
                <w:rFonts w:ascii="Times New Roman" w:hAnsi="Times New Roman"/>
                <w:sz w:val="26"/>
                <w:szCs w:val="26"/>
              </w:rPr>
              <w:t>Bước 4: Lấy ý kiến góp ý rộng rãi</w:t>
            </w:r>
          </w:p>
        </w:tc>
        <w:tc>
          <w:tcPr>
            <w:tcW w:w="1559" w:type="dxa"/>
            <w:vAlign w:val="center"/>
          </w:tcPr>
          <w:p w14:paraId="72FE448F" w14:textId="6C1AFA4B" w:rsidR="00A91F22" w:rsidRPr="002321E1" w:rsidRDefault="00D84B35" w:rsidP="00D84B35">
            <w:pPr>
              <w:spacing w:after="120"/>
              <w:jc w:val="center"/>
              <w:rPr>
                <w:rFonts w:ascii="Times New Roman" w:hAnsi="Times New Roman"/>
                <w:bCs/>
                <w:sz w:val="26"/>
                <w:szCs w:val="26"/>
              </w:rPr>
            </w:pPr>
            <w:r w:rsidRPr="002321E1">
              <w:rPr>
                <w:rFonts w:ascii="Times New Roman" w:hAnsi="Times New Roman"/>
                <w:bCs/>
                <w:sz w:val="26"/>
                <w:szCs w:val="26"/>
              </w:rPr>
              <w:t xml:space="preserve">Phòng </w:t>
            </w:r>
            <w:r w:rsidR="00633FE3" w:rsidRPr="002321E1">
              <w:rPr>
                <w:rFonts w:ascii="Times New Roman" w:hAnsi="Times New Roman"/>
                <w:bCs/>
                <w:sz w:val="26"/>
                <w:szCs w:val="26"/>
              </w:rPr>
              <w:t>KHTH</w:t>
            </w:r>
          </w:p>
        </w:tc>
        <w:tc>
          <w:tcPr>
            <w:tcW w:w="6622" w:type="dxa"/>
          </w:tcPr>
          <w:p w14:paraId="19D62E52" w14:textId="77777777" w:rsidR="00F0055A" w:rsidRPr="00F0055A" w:rsidRDefault="00F0055A" w:rsidP="00F0055A">
            <w:pPr>
              <w:spacing w:after="0"/>
              <w:ind w:firstLine="179"/>
              <w:jc w:val="both"/>
              <w:rPr>
                <w:rFonts w:ascii="Times New Roman" w:hAnsi="Times New Roman"/>
                <w:bCs/>
                <w:sz w:val="26"/>
                <w:szCs w:val="26"/>
              </w:rPr>
            </w:pPr>
            <w:r w:rsidRPr="00F0055A">
              <w:rPr>
                <w:rFonts w:ascii="Times New Roman" w:hAnsi="Times New Roman"/>
                <w:bCs/>
                <w:sz w:val="26"/>
                <w:szCs w:val="26"/>
              </w:rPr>
              <w:t>Phòng KHTH gửi bản dự thảo đến các khoa/phòng, cá nhân có liên quan để lấy ý kiến góp ý.</w:t>
            </w:r>
          </w:p>
          <w:p w14:paraId="1F9927C6" w14:textId="48BBD090" w:rsidR="00A91F22" w:rsidRPr="00A91F22" w:rsidRDefault="00F0055A" w:rsidP="00F0055A">
            <w:pPr>
              <w:spacing w:after="0"/>
              <w:ind w:firstLine="179"/>
              <w:jc w:val="both"/>
              <w:rPr>
                <w:rFonts w:ascii="Times New Roman" w:hAnsi="Times New Roman"/>
                <w:sz w:val="26"/>
                <w:szCs w:val="26"/>
              </w:rPr>
            </w:pPr>
            <w:r w:rsidRPr="00F0055A">
              <w:rPr>
                <w:rFonts w:ascii="Times New Roman" w:hAnsi="Times New Roman"/>
                <w:bCs/>
                <w:sz w:val="26"/>
                <w:szCs w:val="26"/>
              </w:rPr>
              <w:t>Thời gian góp ý thường là 1-2 tuần.</w:t>
            </w:r>
            <w:r w:rsidR="00A6144E" w:rsidRPr="00A6144E">
              <w:rPr>
                <w:rFonts w:ascii="Times New Roman" w:hAnsi="Times New Roman"/>
                <w:bCs/>
                <w:sz w:val="26"/>
                <w:szCs w:val="26"/>
              </w:rPr>
              <w:t>Nhân sự: Phân công lễ tân, nhân viên kỹ thuật, người phụ trách check-in.</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48964F21" w:rsidR="00A91F22" w:rsidRPr="00D01332" w:rsidRDefault="00F0055A" w:rsidP="00D84B35">
            <w:pPr>
              <w:spacing w:after="120"/>
              <w:jc w:val="center"/>
              <w:rPr>
                <w:rFonts w:ascii="Times New Roman" w:hAnsi="Times New Roman"/>
                <w:sz w:val="26"/>
                <w:szCs w:val="26"/>
              </w:rPr>
            </w:pPr>
            <w:r w:rsidRPr="00F0055A">
              <w:rPr>
                <w:rFonts w:ascii="Times New Roman" w:hAnsi="Times New Roman"/>
                <w:sz w:val="26"/>
                <w:szCs w:val="26"/>
              </w:rPr>
              <w:t>Bước 5: Hoàn thiện dự thảo sau góp ý</w:t>
            </w:r>
          </w:p>
        </w:tc>
        <w:tc>
          <w:tcPr>
            <w:tcW w:w="1559" w:type="dxa"/>
            <w:vAlign w:val="center"/>
          </w:tcPr>
          <w:p w14:paraId="7FB7F7A6" w14:textId="3AC4428E" w:rsidR="00A91F22" w:rsidRPr="003C446F" w:rsidRDefault="002321E1" w:rsidP="00D84B35">
            <w:pPr>
              <w:spacing w:after="120"/>
              <w:jc w:val="center"/>
              <w:rPr>
                <w:rFonts w:ascii="Times New Roman" w:eastAsia="Calibri" w:hAnsi="Times New Roman"/>
                <w:sz w:val="26"/>
                <w:szCs w:val="26"/>
              </w:rPr>
            </w:pPr>
            <w:r>
              <w:rPr>
                <w:rFonts w:ascii="Times New Roman" w:eastAsia="Calibri" w:hAnsi="Times New Roman"/>
                <w:sz w:val="26"/>
                <w:szCs w:val="26"/>
              </w:rPr>
              <w:t>Cán bộ được phân công</w:t>
            </w:r>
          </w:p>
        </w:tc>
        <w:tc>
          <w:tcPr>
            <w:tcW w:w="6622" w:type="dxa"/>
            <w:vAlign w:val="center"/>
          </w:tcPr>
          <w:p w14:paraId="4E62BFDC"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KHTH tổng hợp tất cả các ý kiến góp ý.</w:t>
            </w:r>
          </w:p>
          <w:p w14:paraId="4FA48E78" w14:textId="3D67404D" w:rsidR="00A91F22" w:rsidRPr="003C446F"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Tổ biên soạn tiếp thu, giải trình và chỉnh sửa để hoàn thiện Dự thảo lần 2.</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5404EE6E" w:rsidR="00A91F22" w:rsidRPr="00D01332" w:rsidRDefault="00F0055A" w:rsidP="00FB1E37">
            <w:pPr>
              <w:spacing w:after="120"/>
              <w:jc w:val="center"/>
              <w:rPr>
                <w:rFonts w:ascii="Times New Roman" w:hAnsi="Times New Roman"/>
                <w:sz w:val="26"/>
                <w:szCs w:val="26"/>
              </w:rPr>
            </w:pPr>
            <w:r w:rsidRPr="00F0055A">
              <w:rPr>
                <w:rFonts w:ascii="Times New Roman" w:hAnsi="Times New Roman"/>
                <w:sz w:val="26"/>
                <w:szCs w:val="26"/>
              </w:rPr>
              <w:t xml:space="preserve">Bước 6: Thẩm định của Hội đồng </w:t>
            </w:r>
            <w:r w:rsidRPr="00F0055A">
              <w:rPr>
                <w:rFonts w:ascii="Times New Roman" w:hAnsi="Times New Roman"/>
                <w:sz w:val="26"/>
                <w:szCs w:val="26"/>
              </w:rPr>
              <w:lastRenderedPageBreak/>
              <w:t>chuyên môn</w:t>
            </w:r>
          </w:p>
        </w:tc>
        <w:tc>
          <w:tcPr>
            <w:tcW w:w="1559" w:type="dxa"/>
            <w:vAlign w:val="center"/>
          </w:tcPr>
          <w:p w14:paraId="242D30A7" w14:textId="7AFF6E20"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lastRenderedPageBreak/>
              <w:t xml:space="preserve">Phòng </w:t>
            </w:r>
            <w:r w:rsidR="00633FE3">
              <w:rPr>
                <w:rFonts w:ascii="Times New Roman" w:eastAsia="Calibri" w:hAnsi="Times New Roman"/>
                <w:sz w:val="26"/>
                <w:szCs w:val="26"/>
              </w:rPr>
              <w:t>KHTH và QLCL</w:t>
            </w:r>
          </w:p>
        </w:tc>
        <w:tc>
          <w:tcPr>
            <w:tcW w:w="6622" w:type="dxa"/>
            <w:vAlign w:val="center"/>
          </w:tcPr>
          <w:p w14:paraId="54ED0B4B"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KHTH trình toàn bộ hồ sơ (Dự thảo lần 2, bảng tổng hợp góp ý) lên Hội đồng Khoa học Kỹ thuật của bệnh viện.</w:t>
            </w:r>
          </w:p>
          <w:p w14:paraId="24D71BB5"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Hội đồng tổ chức một cuộc họp để thẩm định, phân tích và đưa ra kết luận cuối cùng về mặt chuyên môn.</w:t>
            </w:r>
          </w:p>
          <w:p w14:paraId="74B03395" w14:textId="6B4EB1F6" w:rsidR="00A91F22" w:rsidRPr="00A91F22"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lastRenderedPageBreak/>
              <w:t>Thư ký Hội đồng ghi chép toàn bộ nội dung vào "Biên bản họp thẩm định QTKT".</w:t>
            </w:r>
          </w:p>
        </w:tc>
      </w:tr>
      <w:tr w:rsidR="002321E1" w:rsidRPr="006827D5" w14:paraId="2509272B" w14:textId="77777777" w:rsidTr="00DD253D">
        <w:trPr>
          <w:trHeight w:val="743"/>
          <w:jc w:val="center"/>
        </w:trPr>
        <w:tc>
          <w:tcPr>
            <w:tcW w:w="704" w:type="dxa"/>
            <w:vAlign w:val="center"/>
          </w:tcPr>
          <w:p w14:paraId="33021CB7" w14:textId="3739D052" w:rsidR="002321E1" w:rsidRDefault="002321E1" w:rsidP="00A91F22">
            <w:pPr>
              <w:spacing w:after="120"/>
              <w:jc w:val="center"/>
              <w:rPr>
                <w:rFonts w:ascii="Times New Roman" w:hAnsi="Times New Roman"/>
                <w:sz w:val="26"/>
                <w:szCs w:val="26"/>
              </w:rPr>
            </w:pPr>
            <w:r>
              <w:rPr>
                <w:rFonts w:ascii="Times New Roman" w:hAnsi="Times New Roman"/>
                <w:sz w:val="26"/>
                <w:szCs w:val="26"/>
              </w:rPr>
              <w:lastRenderedPageBreak/>
              <w:t>7</w:t>
            </w:r>
          </w:p>
        </w:tc>
        <w:tc>
          <w:tcPr>
            <w:tcW w:w="1418" w:type="dxa"/>
            <w:vAlign w:val="center"/>
          </w:tcPr>
          <w:p w14:paraId="7314783C" w14:textId="2C08D954" w:rsidR="002321E1" w:rsidRPr="002321E1" w:rsidRDefault="00F0055A" w:rsidP="00FB1E37">
            <w:pPr>
              <w:spacing w:after="120"/>
              <w:jc w:val="center"/>
              <w:rPr>
                <w:rFonts w:ascii="Times New Roman" w:hAnsi="Times New Roman"/>
                <w:sz w:val="26"/>
                <w:szCs w:val="26"/>
              </w:rPr>
            </w:pPr>
            <w:r w:rsidRPr="00F0055A">
              <w:rPr>
                <w:rFonts w:ascii="Times New Roman" w:hAnsi="Times New Roman"/>
                <w:sz w:val="26"/>
                <w:szCs w:val="26"/>
              </w:rPr>
              <w:t>Bước 7: Phê duyệt và Ban hành</w:t>
            </w:r>
          </w:p>
        </w:tc>
        <w:tc>
          <w:tcPr>
            <w:tcW w:w="1559" w:type="dxa"/>
            <w:vAlign w:val="center"/>
          </w:tcPr>
          <w:p w14:paraId="73559B3E" w14:textId="3EF6299F" w:rsidR="002321E1" w:rsidRDefault="00F0055A" w:rsidP="00A91F22">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2F991503"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Tổ biên soạn chỉnh sửa lần cuối theo kết luận của Hội đồng (nếu có).</w:t>
            </w:r>
          </w:p>
          <w:p w14:paraId="1EC7E8B0"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KHTH hoàn thiện hồ sơ, trình Giám đốc bệnh viện ký Quyết định ban hành chính thức.</w:t>
            </w:r>
          </w:p>
          <w:p w14:paraId="363186B2" w14:textId="76365E2F" w:rsidR="002321E1" w:rsidRPr="002321E1"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Mỗi QTKT được cấp một mã hiệu và số phiên bản duy nhất để quản lý.</w:t>
            </w:r>
          </w:p>
        </w:tc>
      </w:tr>
      <w:tr w:rsidR="002321E1" w:rsidRPr="006827D5" w14:paraId="4DFDFFC4" w14:textId="77777777" w:rsidTr="00DD253D">
        <w:trPr>
          <w:trHeight w:val="743"/>
          <w:jc w:val="center"/>
        </w:trPr>
        <w:tc>
          <w:tcPr>
            <w:tcW w:w="704" w:type="dxa"/>
            <w:vAlign w:val="center"/>
          </w:tcPr>
          <w:p w14:paraId="5E389B35" w14:textId="2449DF1E" w:rsidR="002321E1" w:rsidRDefault="002321E1"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3CA71AB1" w14:textId="13BA8DE2" w:rsidR="002321E1" w:rsidRPr="002321E1" w:rsidRDefault="00F0055A" w:rsidP="00FB1E37">
            <w:pPr>
              <w:spacing w:after="120"/>
              <w:jc w:val="center"/>
              <w:rPr>
                <w:rFonts w:ascii="Times New Roman" w:hAnsi="Times New Roman"/>
                <w:sz w:val="26"/>
                <w:szCs w:val="26"/>
              </w:rPr>
            </w:pPr>
            <w:r w:rsidRPr="00F0055A">
              <w:rPr>
                <w:rFonts w:ascii="Times New Roman" w:hAnsi="Times New Roman"/>
                <w:sz w:val="26"/>
                <w:szCs w:val="26"/>
              </w:rPr>
              <w:t>Bước 8: Phổ biến và Đào tạo</w:t>
            </w:r>
          </w:p>
        </w:tc>
        <w:tc>
          <w:tcPr>
            <w:tcW w:w="1559" w:type="dxa"/>
            <w:vAlign w:val="center"/>
          </w:tcPr>
          <w:p w14:paraId="71B7DB5A" w14:textId="10568A3A" w:rsidR="002321E1" w:rsidRDefault="00F0055A" w:rsidP="00A91F22">
            <w:pPr>
              <w:spacing w:after="120"/>
              <w:jc w:val="center"/>
              <w:rPr>
                <w:rFonts w:ascii="Times New Roman" w:eastAsia="Calibri" w:hAnsi="Times New Roman"/>
                <w:sz w:val="26"/>
                <w:szCs w:val="26"/>
              </w:rPr>
            </w:pPr>
            <w:r>
              <w:rPr>
                <w:rFonts w:ascii="Times New Roman" w:eastAsia="Calibri" w:hAnsi="Times New Roman"/>
                <w:sz w:val="26"/>
                <w:szCs w:val="26"/>
              </w:rPr>
              <w:t>KHTH/Các khoa/phòng</w:t>
            </w:r>
          </w:p>
        </w:tc>
        <w:tc>
          <w:tcPr>
            <w:tcW w:w="6622" w:type="dxa"/>
            <w:vAlign w:val="center"/>
          </w:tcPr>
          <w:p w14:paraId="688D8D33"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KHTH phối hợp với Phòng CNTT đăng tải QTKT đã được ban hành lên hệ thống quản lý văn bản nội bộ/cổng thông tin của bệnh viện.</w:t>
            </w:r>
          </w:p>
          <w:p w14:paraId="196EC60E"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Đồng thời gửi thông báo qua email đến tất cả các khoa/phòng liên quan.</w:t>
            </w:r>
          </w:p>
          <w:p w14:paraId="356710D8" w14:textId="49B0C979" w:rsidR="002321E1" w:rsidRPr="002321E1"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Khoa/phòng áp dụng có trách nhiệm tổ chức các buổi đào tạo, tập huấn cho toàn bộ nhân viên của mình về QTKT mới hoặc có sửa đổi. Quá trình đào tạo phải được ghi nhận lại.</w:t>
            </w:r>
          </w:p>
        </w:tc>
      </w:tr>
      <w:tr w:rsidR="002321E1" w:rsidRPr="006827D5" w14:paraId="32D8CCCA" w14:textId="77777777" w:rsidTr="00DD253D">
        <w:trPr>
          <w:trHeight w:val="743"/>
          <w:jc w:val="center"/>
        </w:trPr>
        <w:tc>
          <w:tcPr>
            <w:tcW w:w="704" w:type="dxa"/>
            <w:vAlign w:val="center"/>
          </w:tcPr>
          <w:p w14:paraId="46F5D64A" w14:textId="58F5FD03" w:rsidR="002321E1" w:rsidRDefault="002321E1" w:rsidP="00A91F22">
            <w:pPr>
              <w:spacing w:after="120"/>
              <w:jc w:val="center"/>
              <w:rPr>
                <w:rFonts w:ascii="Times New Roman" w:hAnsi="Times New Roman"/>
                <w:sz w:val="26"/>
                <w:szCs w:val="26"/>
              </w:rPr>
            </w:pPr>
            <w:r>
              <w:rPr>
                <w:rFonts w:ascii="Times New Roman" w:hAnsi="Times New Roman"/>
                <w:sz w:val="26"/>
                <w:szCs w:val="26"/>
              </w:rPr>
              <w:t>9</w:t>
            </w:r>
          </w:p>
        </w:tc>
        <w:tc>
          <w:tcPr>
            <w:tcW w:w="1418" w:type="dxa"/>
            <w:vAlign w:val="center"/>
          </w:tcPr>
          <w:p w14:paraId="602AA8A7" w14:textId="1BDF91B3" w:rsidR="002321E1" w:rsidRPr="002321E1" w:rsidRDefault="00F0055A" w:rsidP="00FB1E37">
            <w:pPr>
              <w:spacing w:after="120"/>
              <w:jc w:val="center"/>
              <w:rPr>
                <w:rFonts w:ascii="Times New Roman" w:hAnsi="Times New Roman"/>
                <w:sz w:val="26"/>
                <w:szCs w:val="26"/>
              </w:rPr>
            </w:pPr>
            <w:r w:rsidRPr="00F0055A">
              <w:rPr>
                <w:rFonts w:ascii="Times New Roman" w:hAnsi="Times New Roman"/>
                <w:sz w:val="26"/>
                <w:szCs w:val="26"/>
              </w:rPr>
              <w:t>Bước 9: Giám sát tuân thủ</w:t>
            </w:r>
          </w:p>
        </w:tc>
        <w:tc>
          <w:tcPr>
            <w:tcW w:w="1559" w:type="dxa"/>
            <w:vAlign w:val="center"/>
          </w:tcPr>
          <w:p w14:paraId="5F94EB5A" w14:textId="379EAC41" w:rsidR="002321E1" w:rsidRDefault="00F0055A" w:rsidP="00A91F22">
            <w:pPr>
              <w:spacing w:after="120"/>
              <w:jc w:val="center"/>
              <w:rPr>
                <w:rFonts w:ascii="Times New Roman" w:eastAsia="Calibri" w:hAnsi="Times New Roman"/>
                <w:sz w:val="26"/>
                <w:szCs w:val="26"/>
              </w:rPr>
            </w:pPr>
            <w:r w:rsidRPr="00F0055A">
              <w:rPr>
                <w:rFonts w:ascii="Times New Roman" w:eastAsia="Calibri" w:hAnsi="Times New Roman"/>
                <w:sz w:val="26"/>
                <w:szCs w:val="26"/>
              </w:rPr>
              <w:t>KHTH/Các khoa/phòng</w:t>
            </w:r>
          </w:p>
        </w:tc>
        <w:tc>
          <w:tcPr>
            <w:tcW w:w="6622" w:type="dxa"/>
            <w:vAlign w:val="center"/>
          </w:tcPr>
          <w:p w14:paraId="68686E0C"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Trưởng khoa/Điều dưỡng trưởng chịu trách nhiệm giám sát việc tuân thủ QTKT tại khoa mình hàng ngày.</w:t>
            </w:r>
          </w:p>
          <w:p w14:paraId="6F15CFFB" w14:textId="0952AE69" w:rsidR="002321E1" w:rsidRPr="002321E1"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QLCL và Phòng Điều dưỡng đưa việc tuân thủ các QTKT vào nội dung kiểm tra, giám sát định kỳ.</w:t>
            </w:r>
          </w:p>
        </w:tc>
      </w:tr>
      <w:tr w:rsidR="00F0055A" w:rsidRPr="006827D5" w14:paraId="639C0C6D" w14:textId="77777777" w:rsidTr="00DD253D">
        <w:trPr>
          <w:trHeight w:val="743"/>
          <w:jc w:val="center"/>
        </w:trPr>
        <w:tc>
          <w:tcPr>
            <w:tcW w:w="704" w:type="dxa"/>
            <w:vAlign w:val="center"/>
          </w:tcPr>
          <w:p w14:paraId="6D12C081" w14:textId="1628A9B7" w:rsidR="00F0055A" w:rsidRDefault="00F0055A" w:rsidP="00A91F22">
            <w:pPr>
              <w:spacing w:after="120"/>
              <w:jc w:val="center"/>
              <w:rPr>
                <w:rFonts w:ascii="Times New Roman" w:hAnsi="Times New Roman"/>
                <w:sz w:val="26"/>
                <w:szCs w:val="26"/>
              </w:rPr>
            </w:pPr>
            <w:r>
              <w:rPr>
                <w:rFonts w:ascii="Times New Roman" w:hAnsi="Times New Roman"/>
                <w:sz w:val="26"/>
                <w:szCs w:val="26"/>
              </w:rPr>
              <w:t>10</w:t>
            </w:r>
          </w:p>
        </w:tc>
        <w:tc>
          <w:tcPr>
            <w:tcW w:w="1418" w:type="dxa"/>
            <w:vAlign w:val="center"/>
          </w:tcPr>
          <w:p w14:paraId="0370112C" w14:textId="73932C43" w:rsidR="00F0055A" w:rsidRPr="00F0055A" w:rsidRDefault="00F0055A" w:rsidP="00FB1E37">
            <w:pPr>
              <w:spacing w:after="120"/>
              <w:jc w:val="center"/>
              <w:rPr>
                <w:rFonts w:ascii="Times New Roman" w:hAnsi="Times New Roman"/>
                <w:sz w:val="26"/>
                <w:szCs w:val="26"/>
              </w:rPr>
            </w:pPr>
            <w:r w:rsidRPr="00F0055A">
              <w:rPr>
                <w:rFonts w:ascii="Times New Roman" w:hAnsi="Times New Roman"/>
                <w:sz w:val="26"/>
                <w:szCs w:val="26"/>
              </w:rPr>
              <w:t>Bước 10: Rà soát và Cập nhật định kỳ</w:t>
            </w:r>
          </w:p>
        </w:tc>
        <w:tc>
          <w:tcPr>
            <w:tcW w:w="1559" w:type="dxa"/>
            <w:vAlign w:val="center"/>
          </w:tcPr>
          <w:p w14:paraId="7D4F85A5" w14:textId="0605DE73" w:rsidR="00F0055A" w:rsidRPr="00F0055A" w:rsidRDefault="00F0055A" w:rsidP="00A91F22">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0D7495BC"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Phòng KHTH chịu trách nhiệm quản lý toàn bộ hệ thống QTKT.</w:t>
            </w:r>
          </w:p>
          <w:p w14:paraId="4CA109D4" w14:textId="77777777"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Định kỳ (ví dụ: 2-3 năm/lần) hoặc khi có hướng dẫn mới của Bộ Y tế, Phòng KHTH sẽ khởi xướng một đợt rà soát lại toàn bộ hệ thống QTKT.</w:t>
            </w:r>
          </w:p>
          <w:p w14:paraId="6EC701C6" w14:textId="5902F1FA" w:rsidR="00F0055A" w:rsidRPr="00F0055A" w:rsidRDefault="00F0055A" w:rsidP="00F0055A">
            <w:pPr>
              <w:spacing w:after="0"/>
              <w:ind w:firstLine="177"/>
              <w:jc w:val="both"/>
              <w:rPr>
                <w:rFonts w:ascii="Times New Roman" w:hAnsi="Times New Roman"/>
                <w:bCs/>
                <w:sz w:val="26"/>
                <w:szCs w:val="26"/>
              </w:rPr>
            </w:pPr>
            <w:r w:rsidRPr="00F0055A">
              <w:rPr>
                <w:rFonts w:ascii="Times New Roman" w:hAnsi="Times New Roman"/>
                <w:bCs/>
                <w:sz w:val="26"/>
                <w:szCs w:val="26"/>
              </w:rPr>
              <w:t>Các QTKT không còn phù hợp sẽ được đưa vào quy trình sửa đổi hoặc bãi bỏ, bắt đầu lại từ Bước 1.</w:t>
            </w:r>
          </w:p>
        </w:tc>
      </w:tr>
    </w:tbl>
    <w:p w14:paraId="3368F6AD" w14:textId="77777777" w:rsidR="00654692" w:rsidRDefault="00654692" w:rsidP="005D6F76">
      <w:pPr>
        <w:spacing w:after="0"/>
        <w:ind w:firstLine="709"/>
        <w:rPr>
          <w:rFonts w:ascii="Times New Roman" w:hAnsi="Times New Roman" w:cs="Times New Roman"/>
          <w:b/>
          <w:bCs/>
          <w:sz w:val="26"/>
          <w:szCs w:val="26"/>
        </w:rPr>
      </w:pPr>
    </w:p>
    <w:p w14:paraId="772587A9" w14:textId="77777777" w:rsidR="007A14C4" w:rsidRPr="005D6F76" w:rsidRDefault="007A14C4" w:rsidP="007A14C4">
      <w:pPr>
        <w:spacing w:after="0"/>
        <w:ind w:firstLine="709"/>
        <w:rPr>
          <w:rFonts w:ascii="Times New Roman" w:hAnsi="Times New Roman" w:cs="Times New Roman"/>
          <w:sz w:val="26"/>
          <w:szCs w:val="26"/>
        </w:rPr>
      </w:pPr>
    </w:p>
    <w:sectPr w:rsidR="007A14C4" w:rsidRPr="005D6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3ABF" w14:textId="77777777" w:rsidR="00622DD4" w:rsidRDefault="00622DD4" w:rsidP="00F62C80">
      <w:pPr>
        <w:spacing w:after="0" w:line="240" w:lineRule="auto"/>
      </w:pPr>
      <w:r>
        <w:separator/>
      </w:r>
    </w:p>
  </w:endnote>
  <w:endnote w:type="continuationSeparator" w:id="0">
    <w:p w14:paraId="3EA572CC" w14:textId="77777777" w:rsidR="00622DD4" w:rsidRDefault="00622DD4"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6650" w14:textId="77777777" w:rsidR="00622DD4" w:rsidRDefault="00622DD4" w:rsidP="00F62C80">
      <w:pPr>
        <w:spacing w:after="0" w:line="240" w:lineRule="auto"/>
      </w:pPr>
      <w:r>
        <w:separator/>
      </w:r>
    </w:p>
  </w:footnote>
  <w:footnote w:type="continuationSeparator" w:id="0">
    <w:p w14:paraId="7F710EB5" w14:textId="77777777" w:rsidR="00622DD4" w:rsidRDefault="00622DD4"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150185"/>
    <w:rsid w:val="002046E1"/>
    <w:rsid w:val="0020499C"/>
    <w:rsid w:val="002321E1"/>
    <w:rsid w:val="002847BD"/>
    <w:rsid w:val="002C78CE"/>
    <w:rsid w:val="003262F1"/>
    <w:rsid w:val="003568E2"/>
    <w:rsid w:val="00374F07"/>
    <w:rsid w:val="00385AD8"/>
    <w:rsid w:val="003943D8"/>
    <w:rsid w:val="003C446F"/>
    <w:rsid w:val="004163FC"/>
    <w:rsid w:val="004729D6"/>
    <w:rsid w:val="00473333"/>
    <w:rsid w:val="004B5E08"/>
    <w:rsid w:val="004C1BC3"/>
    <w:rsid w:val="00523115"/>
    <w:rsid w:val="00541CAE"/>
    <w:rsid w:val="0056121D"/>
    <w:rsid w:val="005934AB"/>
    <w:rsid w:val="005A085A"/>
    <w:rsid w:val="005D6F76"/>
    <w:rsid w:val="005E5155"/>
    <w:rsid w:val="00610152"/>
    <w:rsid w:val="00622DD4"/>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820F1F"/>
    <w:rsid w:val="0089002D"/>
    <w:rsid w:val="008C6001"/>
    <w:rsid w:val="00933A20"/>
    <w:rsid w:val="0094367F"/>
    <w:rsid w:val="00951C27"/>
    <w:rsid w:val="009866A5"/>
    <w:rsid w:val="009D6EF3"/>
    <w:rsid w:val="00A3520C"/>
    <w:rsid w:val="00A365DE"/>
    <w:rsid w:val="00A6144E"/>
    <w:rsid w:val="00A65D1E"/>
    <w:rsid w:val="00A760B4"/>
    <w:rsid w:val="00A91F22"/>
    <w:rsid w:val="00AA1D6B"/>
    <w:rsid w:val="00AE6690"/>
    <w:rsid w:val="00AF0F01"/>
    <w:rsid w:val="00B0124B"/>
    <w:rsid w:val="00B61F99"/>
    <w:rsid w:val="00B8613E"/>
    <w:rsid w:val="00BF17CF"/>
    <w:rsid w:val="00C23225"/>
    <w:rsid w:val="00C30E88"/>
    <w:rsid w:val="00C57E2D"/>
    <w:rsid w:val="00C72011"/>
    <w:rsid w:val="00CA7270"/>
    <w:rsid w:val="00CC4BD7"/>
    <w:rsid w:val="00CE69D9"/>
    <w:rsid w:val="00CF4CBE"/>
    <w:rsid w:val="00D01332"/>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E5B7D"/>
    <w:rsid w:val="00F0055A"/>
    <w:rsid w:val="00F061C7"/>
    <w:rsid w:val="00F24A23"/>
    <w:rsid w:val="00F27904"/>
    <w:rsid w:val="00F62C80"/>
    <w:rsid w:val="00F77C74"/>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2025-07-17T01:41:00Z</dcterms:created>
  <dcterms:modified xsi:type="dcterms:W3CDTF">2025-07-17T01:41:00Z</dcterms:modified>
</cp:coreProperties>
</file>