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5" w:type="dxa"/>
        <w:tblInd w:w="-601" w:type="dxa"/>
        <w:tblLook w:val="0000" w:firstRow="0" w:lastRow="0" w:firstColumn="0" w:lastColumn="0" w:noHBand="0" w:noVBand="0"/>
      </w:tblPr>
      <w:tblGrid>
        <w:gridCol w:w="3970"/>
        <w:gridCol w:w="284"/>
        <w:gridCol w:w="6237"/>
        <w:gridCol w:w="284"/>
      </w:tblGrid>
      <w:tr>
        <w:trPr>
          <w:gridAfter w:val="1"/>
          <w:wAfter w:w="284" w:type="dxa"/>
        </w:trPr>
        <w:tc>
          <w:tcPr>
            <w:tcW w:w="3970" w:type="dxa"/>
          </w:tcPr>
          <w:p>
            <w:pPr>
              <w:pStyle w:val="Heading1"/>
              <w:ind w:firstLine="0"/>
              <w:jc w:val="center"/>
              <w:rPr>
                <w:rFonts w:ascii="Times New Roman" w:hAnsi="Times New Roman"/>
                <w:b w:val="0"/>
                <w:bCs w:val="0"/>
                <w:spacing w:val="-6"/>
                <w:sz w:val="26"/>
                <w:szCs w:val="26"/>
              </w:rPr>
            </w:pPr>
            <w:r>
              <w:rPr>
                <w:rFonts w:ascii="Times New Roman" w:hAnsi="Times New Roman"/>
                <w:b w:val="0"/>
                <w:bCs w:val="0"/>
                <w:spacing w:val="-6"/>
                <w:sz w:val="26"/>
                <w:szCs w:val="26"/>
              </w:rPr>
              <w:t>SỞ Y TẾ QUẢNG BÌNH</w:t>
            </w:r>
          </w:p>
        </w:tc>
        <w:tc>
          <w:tcPr>
            <w:tcW w:w="6521" w:type="dxa"/>
            <w:gridSpan w:val="2"/>
          </w:tcPr>
          <w:p>
            <w:pPr>
              <w:pStyle w:val="Heading1"/>
              <w:ind w:firstLine="0"/>
              <w:jc w:val="center"/>
              <w:rPr>
                <w:rFonts w:ascii="Times New Roman" w:hAnsi="Times New Roman"/>
                <w:spacing w:val="-6"/>
                <w:sz w:val="26"/>
                <w:szCs w:val="26"/>
              </w:rPr>
            </w:pPr>
            <w:r>
              <w:rPr>
                <w:rFonts w:ascii="Times New Roman" w:hAnsi="Times New Roman"/>
                <w:spacing w:val="-6"/>
                <w:sz w:val="26"/>
                <w:szCs w:val="26"/>
              </w:rPr>
              <w:t xml:space="preserve">CỘNG HÒA XÃ HỘI CHỦ NGHĨA VIỆT NAM </w:t>
            </w:r>
          </w:p>
        </w:tc>
      </w:tr>
      <w:tr>
        <w:tc>
          <w:tcPr>
            <w:tcW w:w="4254" w:type="dxa"/>
            <w:gridSpan w:val="2"/>
          </w:tcPr>
          <w:p>
            <w:pPr>
              <w:pStyle w:val="Heading1"/>
              <w:ind w:firstLine="0"/>
              <w:jc w:val="center"/>
              <w:rPr>
                <w:rFonts w:ascii="Times New Roman" w:hAnsi="Times New Roman"/>
                <w:b w:val="0"/>
                <w:bCs w:val="0"/>
                <w:spacing w:val="-6"/>
                <w:sz w:val="26"/>
                <w:szCs w:val="26"/>
              </w:rPr>
            </w:pPr>
            <w:r>
              <w:rPr>
                <w:rFonts w:ascii="Times New Roman" w:hAnsi="Times New Roman"/>
                <w:spacing w:val="-6"/>
                <w:sz w:val="26"/>
                <w:szCs w:val="26"/>
              </w:rPr>
              <w:t>BỆNH VIỆN ĐKKV BẮC Q. BÌNH</w:t>
            </w:r>
          </w:p>
        </w:tc>
        <w:tc>
          <w:tcPr>
            <w:tcW w:w="6521" w:type="dxa"/>
            <w:gridSpan w:val="2"/>
          </w:tcPr>
          <w:p>
            <w:pPr>
              <w:pStyle w:val="Heading1"/>
              <w:ind w:firstLine="0"/>
              <w:jc w:val="center"/>
              <w:rPr>
                <w:rFonts w:ascii="Times New Roman" w:hAnsi="Times New Roman"/>
                <w:spacing w:val="-6"/>
                <w:sz w:val="26"/>
                <w:szCs w:val="26"/>
              </w:rPr>
            </w:pPr>
            <w:r>
              <w:rPr>
                <w:rFonts w:ascii="Times New Roman" w:hAnsi="Times New Roman"/>
                <w:spacing w:val="-6"/>
                <w:sz w:val="26"/>
                <w:szCs w:val="26"/>
              </w:rPr>
              <w:t xml:space="preserve">Độc lập  -  Tự do  -  Hạnh phúc </w:t>
            </w:r>
          </w:p>
        </w:tc>
      </w:tr>
      <w:tr>
        <w:trPr>
          <w:gridAfter w:val="1"/>
          <w:wAfter w:w="284" w:type="dxa"/>
        </w:trPr>
        <w:tc>
          <w:tcPr>
            <w:tcW w:w="3970" w:type="dxa"/>
          </w:tcPr>
          <w:p>
            <w:pPr>
              <w:pStyle w:val="Heading1"/>
              <w:ind w:firstLine="0"/>
              <w:jc w:val="center"/>
              <w:rPr>
                <w:rFonts w:ascii="Times New Roman" w:hAnsi="Times New Roman"/>
                <w:b w:val="0"/>
                <w:sz w:val="20"/>
                <w:szCs w:val="28"/>
              </w:rPr>
            </w:pPr>
            <w:r>
              <w:rPr>
                <w:rFonts w:ascii="Times New Roman" w:hAnsi="Times New Roman"/>
                <w:b w:val="0"/>
                <w:noProof/>
                <w:sz w:val="26"/>
                <w:szCs w:val="26"/>
              </w:rPr>
              <mc:AlternateContent>
                <mc:Choice Requires="wps">
                  <w:drawing>
                    <wp:anchor distT="0" distB="0" distL="114300" distR="114300" simplePos="0" relativeHeight="251657728" behindDoc="0" locked="0" layoutInCell="1" allowOverlap="1">
                      <wp:simplePos x="0" y="0"/>
                      <wp:positionH relativeFrom="column">
                        <wp:posOffset>813777</wp:posOffset>
                      </wp:positionH>
                      <wp:positionV relativeFrom="paragraph">
                        <wp:posOffset>25058</wp:posOffset>
                      </wp:positionV>
                      <wp:extent cx="801858" cy="0"/>
                      <wp:effectExtent l="0" t="0" r="1778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8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95pt" to="12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0KEgIAACg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"/>
                  </w:pict>
                </mc:Fallback>
              </mc:AlternateContent>
            </w:r>
          </w:p>
        </w:tc>
        <w:tc>
          <w:tcPr>
            <w:tcW w:w="6521" w:type="dxa"/>
            <w:gridSpan w:val="2"/>
          </w:tcPr>
          <w:p>
            <w:pPr>
              <w:pStyle w:val="Heading1"/>
              <w:ind w:firstLine="0"/>
              <w:jc w:val="center"/>
              <w:rPr>
                <w:rFonts w:ascii="Times New Roman" w:hAnsi="Times New Roman"/>
                <w:b w:val="0"/>
                <w:bCs w:val="0"/>
                <w:sz w:val="20"/>
                <w:szCs w:val="28"/>
              </w:rPr>
            </w:pPr>
            <w:r>
              <w:rPr>
                <w:rFonts w:ascii="Times New Roman" w:hAnsi="Times New Roman"/>
                <w:b w:val="0"/>
                <w:bCs w:val="0"/>
                <w:noProof/>
                <w:sz w:val="20"/>
                <w:szCs w:val="28"/>
              </w:rPr>
              <mc:AlternateContent>
                <mc:Choice Requires="wps">
                  <w:drawing>
                    <wp:anchor distT="0" distB="0" distL="114300" distR="114300" simplePos="0" relativeHeight="251658752" behindDoc="0" locked="0" layoutInCell="1" allowOverlap="1">
                      <wp:simplePos x="0" y="0"/>
                      <wp:positionH relativeFrom="column">
                        <wp:posOffset>1225941</wp:posOffset>
                      </wp:positionH>
                      <wp:positionV relativeFrom="paragraph">
                        <wp:posOffset>18562</wp:posOffset>
                      </wp:positionV>
                      <wp:extent cx="1877744" cy="0"/>
                      <wp:effectExtent l="0" t="0" r="27305"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5pt,1.45pt" to="24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ey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"/>
                  </w:pict>
                </mc:Fallback>
              </mc:AlternateContent>
            </w:r>
          </w:p>
        </w:tc>
      </w:tr>
      <w:tr>
        <w:trPr>
          <w:gridAfter w:val="1"/>
          <w:wAfter w:w="284" w:type="dxa"/>
          <w:trHeight w:val="408"/>
        </w:trPr>
        <w:tc>
          <w:tcPr>
            <w:tcW w:w="3970" w:type="dxa"/>
          </w:tcPr>
          <w:p>
            <w:pPr>
              <w:pStyle w:val="Heading1"/>
              <w:ind w:firstLine="0"/>
              <w:jc w:val="center"/>
              <w:rPr>
                <w:rFonts w:ascii="Times New Roman" w:hAnsi="Times New Roman"/>
                <w:b w:val="0"/>
                <w:sz w:val="26"/>
                <w:szCs w:val="26"/>
              </w:rPr>
            </w:pPr>
            <w:r>
              <w:rPr>
                <w:rFonts w:ascii="Times New Roman" w:hAnsi="Times New Roman"/>
                <w:b w:val="0"/>
                <w:bCs w:val="0"/>
                <w:sz w:val="26"/>
                <w:szCs w:val="26"/>
              </w:rPr>
              <w:t>Số:          /QĐ-BV</w:t>
            </w:r>
          </w:p>
        </w:tc>
        <w:tc>
          <w:tcPr>
            <w:tcW w:w="6521" w:type="dxa"/>
            <w:gridSpan w:val="2"/>
          </w:tcPr>
          <w:p>
            <w:pPr>
              <w:pStyle w:val="Heading1"/>
              <w:ind w:firstLine="0"/>
              <w:jc w:val="center"/>
              <w:rPr>
                <w:rFonts w:ascii="Times New Roman" w:hAnsi="Times New Roman"/>
                <w:b w:val="0"/>
                <w:bCs w:val="0"/>
                <w:sz w:val="26"/>
                <w:szCs w:val="26"/>
              </w:rPr>
            </w:pPr>
            <w:r>
              <w:rPr>
                <w:rFonts w:ascii="Times New Roman" w:hAnsi="Times New Roman"/>
                <w:b w:val="0"/>
                <w:bCs w:val="0"/>
                <w:sz w:val="26"/>
                <w:szCs w:val="26"/>
              </w:rPr>
              <w:t xml:space="preserve">      </w:t>
            </w:r>
            <w:r>
              <w:rPr>
                <w:rFonts w:ascii="Times New Roman" w:hAnsi="Times New Roman"/>
                <w:b w:val="0"/>
                <w:bCs w:val="0"/>
                <w:i/>
                <w:iCs/>
                <w:sz w:val="26"/>
                <w:szCs w:val="26"/>
              </w:rPr>
              <w:t>Ba Đồn, ngày        tháng       năm 2025</w:t>
            </w:r>
          </w:p>
        </w:tc>
      </w:tr>
    </w:tbl>
    <w:p>
      <w:pPr>
        <w:jc w:val="center"/>
        <w:rPr>
          <w:rFonts w:ascii="Times New Roman" w:hAnsi="Times New Roman"/>
          <w:b/>
          <w:szCs w:val="26"/>
        </w:rPr>
      </w:pPr>
      <w:r>
        <w:rPr>
          <w:rFonts w:ascii="Times New Roman" w:hAnsi="Times New Roman"/>
          <w:szCs w:val="26"/>
        </w:rPr>
        <w:br/>
      </w:r>
      <w:r>
        <w:rPr>
          <w:rFonts w:ascii="Times New Roman" w:hAnsi="Times New Roman"/>
          <w:b/>
          <w:szCs w:val="26"/>
        </w:rPr>
        <w:t>QUYẾT ĐỊNH</w:t>
      </w:r>
    </w:p>
    <w:p>
      <w:pPr>
        <w:ind w:firstLine="0"/>
        <w:jc w:val="center"/>
        <w:rPr>
          <w:rFonts w:ascii="Times New Roman" w:hAnsi="Times New Roman"/>
          <w:b/>
          <w:szCs w:val="26"/>
        </w:rPr>
      </w:pPr>
      <w:r>
        <w:rPr>
          <w:rFonts w:ascii="Times New Roman" w:hAnsi="Times New Roman"/>
          <w:b/>
          <w:szCs w:val="26"/>
        </w:rPr>
        <w:t>Về việc cập nhật, bổ sung phác đồ điều trị</w:t>
      </w:r>
    </w:p>
    <w:p>
      <w:pPr>
        <w:rPr>
          <w:rFonts w:ascii="Times New Roman" w:hAnsi="Times New Roman"/>
          <w:sz w:val="32"/>
          <w:szCs w:val="28"/>
        </w:rPr>
      </w:pPr>
      <w:r>
        <w:rPr>
          <w:rFonts w:ascii="Times New Roman" w:hAnsi="Times New Roman"/>
          <w:noProof/>
          <w:sz w:val="32"/>
          <w:szCs w:val="28"/>
        </w:rPr>
        <mc:AlternateContent>
          <mc:Choice Requires="wps">
            <w:drawing>
              <wp:anchor distT="0" distB="0" distL="114300" distR="114300" simplePos="0" relativeHeight="251658240" behindDoc="0" locked="0" layoutInCell="1" allowOverlap="1">
                <wp:simplePos x="0" y="0"/>
                <wp:positionH relativeFrom="column">
                  <wp:posOffset>2322244</wp:posOffset>
                </wp:positionH>
                <wp:positionV relativeFrom="paragraph">
                  <wp:posOffset>48895</wp:posOffset>
                </wp:positionV>
                <wp:extent cx="1193800" cy="0"/>
                <wp:effectExtent l="0" t="0" r="2540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3.85pt" to="276.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"/>
            </w:pict>
          </mc:Fallback>
        </mc:AlternateContent>
      </w:r>
    </w:p>
    <w:p>
      <w:pPr>
        <w:ind w:firstLine="0"/>
        <w:jc w:val="center"/>
        <w:rPr>
          <w:rFonts w:ascii="Times New Roman" w:hAnsi="Times New Roman"/>
          <w:b/>
          <w:szCs w:val="26"/>
        </w:rPr>
      </w:pPr>
      <w:r>
        <w:rPr>
          <w:rFonts w:ascii="Times New Roman" w:hAnsi="Times New Roman"/>
          <w:b/>
          <w:szCs w:val="26"/>
        </w:rPr>
        <w:t xml:space="preserve">GIÁM ĐỐC BỆNH VIỆN ĐKKV BẮC QUẢNG BÌNH </w:t>
      </w:r>
    </w:p>
    <w:p>
      <w:pPr>
        <w:spacing w:before="120"/>
        <w:rPr>
          <w:rFonts w:ascii="Times New Roman" w:hAnsi="Times New Roman"/>
          <w:szCs w:val="26"/>
        </w:rPr>
      </w:pPr>
    </w:p>
    <w:p>
      <w:pPr>
        <w:spacing w:after="60"/>
        <w:rPr>
          <w:rFonts w:ascii="Times New Roman" w:hAnsi="Times New Roman"/>
          <w:i/>
          <w:szCs w:val="26"/>
        </w:rPr>
      </w:pPr>
      <w:r>
        <w:rPr>
          <w:rFonts w:ascii="Times New Roman" w:hAnsi="Times New Roman"/>
          <w:i/>
          <w:szCs w:val="26"/>
        </w:rPr>
        <w:t>Căn cứ Luật khám bệnh, chữa bệnh số 15/2023/QH15;</w:t>
      </w:r>
    </w:p>
    <w:p>
      <w:pPr>
        <w:spacing w:after="60"/>
        <w:rPr>
          <w:rFonts w:ascii="Times New Roman" w:hAnsi="Times New Roman"/>
          <w:i/>
          <w:szCs w:val="26"/>
        </w:rPr>
      </w:pPr>
      <w:r>
        <w:rPr>
          <w:rFonts w:ascii="Times New Roman" w:hAnsi="Times New Roman"/>
          <w:i/>
          <w:szCs w:val="26"/>
        </w:rPr>
        <w:t>Căn cứ Thông tư 21/2013/TT-BYT ngày 08/08/2013 của bộ Y tế về việc quy đinh về tổ chức và hoạt động của Hội đồng thuốc và điều trị trong bệnh viện;</w:t>
      </w:r>
    </w:p>
    <w:p>
      <w:pPr>
        <w:spacing w:after="60"/>
        <w:rPr>
          <w:rStyle w:val="fontstyle01"/>
        </w:rPr>
      </w:pPr>
      <w:r>
        <w:rPr>
          <w:rStyle w:val="fontstyle01"/>
          <w:rFonts w:asciiTheme="majorHAnsi" w:hAnsiTheme="majorHAnsi" w:cstheme="majorHAnsi"/>
        </w:rPr>
        <w:t>Căn cứ Quyết định Số 1895/1997/QĐ-BYT ngày 19/9/1997 của Bộ Y tế về việc ban hành Quy chế bệnh viện và các văn bản thay thế</w:t>
      </w:r>
      <w:r>
        <w:rPr>
          <w:rStyle w:val="fontstyle01"/>
        </w:rPr>
        <w:t>;</w:t>
      </w:r>
    </w:p>
    <w:p>
      <w:pPr>
        <w:spacing w:after="60"/>
        <w:rPr>
          <w:rFonts w:asciiTheme="majorHAnsi" w:hAnsiTheme="majorHAnsi" w:cstheme="majorHAnsi"/>
          <w:i/>
          <w:szCs w:val="28"/>
        </w:rPr>
      </w:pPr>
      <w:r>
        <w:rPr>
          <w:rFonts w:asciiTheme="majorHAnsi" w:hAnsiTheme="majorHAnsi" w:cstheme="majorHAnsi"/>
          <w:i/>
        </w:rPr>
        <w:t xml:space="preserve">Căn cứ </w:t>
      </w:r>
      <w:r>
        <w:rPr>
          <w:rFonts w:asciiTheme="majorHAnsi" w:hAnsiTheme="majorHAnsi" w:cstheme="majorHAnsi"/>
          <w:i/>
          <w:szCs w:val="28"/>
        </w:rPr>
        <w:t>Quyết định số 1462/QĐ-UBND ngày 08/06/2023 của Chủ tịch Ủy ban nhân dân tỉnh Quảng Bình về việc ban hành Quy định chức năng, nhiệm vụ, quyền hạn và cơ cấu tổ chức của Bệnh viện Đa khoa khu vực Bắc Quảng Bình trực thuộc Sở Y tế Quảng Bình;</w:t>
      </w:r>
    </w:p>
    <w:p>
      <w:pPr>
        <w:spacing w:after="60"/>
        <w:rPr>
          <w:rFonts w:asciiTheme="majorHAnsi" w:hAnsiTheme="majorHAnsi" w:cstheme="majorHAnsi"/>
          <w:i/>
          <w:szCs w:val="28"/>
        </w:rPr>
      </w:pPr>
      <w:r>
        <w:rPr>
          <w:rFonts w:asciiTheme="majorHAnsi" w:hAnsiTheme="majorHAnsi" w:cstheme="majorHAnsi"/>
          <w:i/>
        </w:rPr>
        <w:t xml:space="preserve">Căn cứ </w:t>
      </w:r>
      <w:r>
        <w:rPr>
          <w:rFonts w:asciiTheme="majorHAnsi" w:hAnsiTheme="majorHAnsi" w:cstheme="majorHAnsi"/>
          <w:i/>
          <w:szCs w:val="28"/>
        </w:rPr>
        <w:t>Quyết định số 727/QĐ-SYT  ngày 08/11/2024 của Sở Y tế Quảng Bình về việc xếp cấp chuyên môn kỹ thuật cơ sở khám bệnh, chữa bệnh;</w:t>
      </w:r>
    </w:p>
    <w:p>
      <w:pPr>
        <w:spacing w:after="60"/>
        <w:rPr>
          <w:rFonts w:asciiTheme="majorHAnsi" w:hAnsiTheme="majorHAnsi" w:cstheme="majorHAnsi"/>
          <w:i/>
          <w:szCs w:val="26"/>
        </w:rPr>
      </w:pPr>
      <w:r>
        <w:rPr>
          <w:rFonts w:asciiTheme="majorHAnsi" w:hAnsiTheme="majorHAnsi" w:cstheme="majorHAnsi"/>
          <w:i/>
          <w:szCs w:val="28"/>
        </w:rPr>
        <w:t>Căn cứ Quyết định số 63/QĐ-BV ngày 12/01/2017 của Bệnh viện đa khoa khu vực Bắc Quảng Bình về việc Ban hành phác đồ điều trị của Bệnh viện đa khoa khu vực Bắc Quảng Bình;</w:t>
      </w:r>
    </w:p>
    <w:p>
      <w:pPr>
        <w:spacing w:after="60"/>
        <w:rPr>
          <w:rFonts w:ascii="Times New Roman" w:hAnsi="Times New Roman"/>
          <w:i/>
          <w:szCs w:val="26"/>
        </w:rPr>
      </w:pPr>
      <w:r>
        <w:rPr>
          <w:rFonts w:ascii="Times New Roman" w:hAnsi="Times New Roman"/>
          <w:i/>
          <w:szCs w:val="26"/>
        </w:rPr>
        <w:t xml:space="preserve">Theo đề nghị của  phòng Kế hoạch tổng hợp. </w:t>
      </w:r>
    </w:p>
    <w:p>
      <w:pPr>
        <w:rPr>
          <w:rFonts w:ascii="Times New Roman" w:hAnsi="Times New Roman"/>
          <w:szCs w:val="26"/>
        </w:rPr>
      </w:pPr>
    </w:p>
    <w:p>
      <w:pPr>
        <w:ind w:firstLine="0"/>
        <w:jc w:val="center"/>
        <w:rPr>
          <w:rFonts w:ascii="Times New Roman" w:hAnsi="Times New Roman"/>
          <w:b/>
          <w:szCs w:val="26"/>
        </w:rPr>
      </w:pPr>
      <w:r>
        <w:rPr>
          <w:rFonts w:ascii="Times New Roman" w:hAnsi="Times New Roman"/>
          <w:b/>
          <w:szCs w:val="26"/>
        </w:rPr>
        <w:t xml:space="preserve">QUYẾT ĐỊNH: </w:t>
      </w:r>
    </w:p>
    <w:p>
      <w:pPr>
        <w:spacing w:before="120"/>
        <w:rPr>
          <w:rFonts w:ascii="Times New Roman" w:hAnsi="Times New Roman"/>
          <w:szCs w:val="26"/>
        </w:rPr>
      </w:pPr>
      <w:r>
        <w:rPr>
          <w:rFonts w:ascii="Times New Roman" w:hAnsi="Times New Roman"/>
          <w:b/>
          <w:szCs w:val="26"/>
        </w:rPr>
        <w:t xml:space="preserve">Điều 1. </w:t>
      </w:r>
      <w:r>
        <w:rPr>
          <w:rFonts w:ascii="Times New Roman" w:hAnsi="Times New Roman"/>
          <w:szCs w:val="26"/>
        </w:rPr>
        <w:t>Ban hành</w:t>
      </w:r>
      <w:r>
        <w:rPr>
          <w:rFonts w:ascii="Times New Roman" w:hAnsi="Times New Roman"/>
          <w:b/>
          <w:szCs w:val="26"/>
        </w:rPr>
        <w:t xml:space="preserve"> </w:t>
      </w:r>
      <w:r>
        <w:rPr>
          <w:rFonts w:ascii="Times New Roman" w:hAnsi="Times New Roman"/>
          <w:szCs w:val="26"/>
        </w:rPr>
        <w:t xml:space="preserve">kèm theo Quyết định này Phác đồ điều trị sởi theo hướng dẫn Bộ Y tế; Hướng dẫn chẩn đoán, điều trị và dự phòng bệnh lao của Bệnh viện đa khoa khu vực Bắc Quảng Bình </w:t>
      </w:r>
      <w:r>
        <w:rPr>
          <w:rFonts w:ascii="Times New Roman" w:hAnsi="Times New Roman"/>
          <w:i/>
          <w:szCs w:val="26"/>
        </w:rPr>
        <w:t>(có phác đồ cụ thể kèm theo)</w:t>
      </w:r>
      <w:r>
        <w:rPr>
          <w:rFonts w:ascii="Times New Roman" w:hAnsi="Times New Roman"/>
          <w:szCs w:val="26"/>
        </w:rPr>
        <w:t>.</w:t>
      </w:r>
    </w:p>
    <w:p>
      <w:pPr>
        <w:spacing w:before="120"/>
        <w:rPr>
          <w:rFonts w:ascii="Times New Roman" w:hAnsi="Times New Roman"/>
          <w:b/>
          <w:szCs w:val="26"/>
        </w:rPr>
      </w:pPr>
      <w:r>
        <w:rPr>
          <w:rFonts w:ascii="Times New Roman" w:hAnsi="Times New Roman"/>
          <w:b/>
          <w:szCs w:val="26"/>
        </w:rPr>
        <w:t xml:space="preserve">Điều 2. </w:t>
      </w:r>
      <w:r>
        <w:rPr>
          <w:rFonts w:ascii="Times New Roman" w:hAnsi="Times New Roman"/>
          <w:szCs w:val="26"/>
        </w:rPr>
        <w:t>Quyết định này có hiệu lực kể từ ngày ký, ban hành.</w:t>
      </w:r>
    </w:p>
    <w:p>
      <w:pPr>
        <w:spacing w:before="120"/>
        <w:rPr>
          <w:rFonts w:ascii="Times New Roman" w:hAnsi="Times New Roman"/>
          <w:szCs w:val="26"/>
        </w:rPr>
      </w:pPr>
      <w:r>
        <w:rPr>
          <w:rFonts w:ascii="Times New Roman" w:hAnsi="Times New Roman"/>
          <w:b/>
          <w:szCs w:val="26"/>
        </w:rPr>
        <w:t xml:space="preserve"> Điều 3. </w:t>
      </w:r>
      <w:r>
        <w:rPr>
          <w:rFonts w:ascii="Times New Roman" w:hAnsi="Times New Roman"/>
          <w:szCs w:val="26"/>
        </w:rPr>
        <w:t>Hội đồng th</w:t>
      </w:r>
      <w:bookmarkStart w:id="0" w:name="_GoBack"/>
      <w:bookmarkEnd w:id="0"/>
      <w:r>
        <w:rPr>
          <w:rFonts w:ascii="Times New Roman" w:hAnsi="Times New Roman"/>
          <w:szCs w:val="26"/>
        </w:rPr>
        <w:t>uốc và điều trị; Hội đồng khoa học kỹ thuật – công nghệ; Các khoa, phòng và các cá nhân có liên quan thuộc Bệnh viện đa khoa khu vực Bắc Quảng Bình chịu trách nhiệm thi hành Quyết định 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spacing w:before="120" w:line="264" w:lineRule="auto"/>
              <w:ind w:firstLine="0"/>
              <w:rPr>
                <w:rFonts w:ascii="Times New Roman" w:hAnsi="Times New Roman"/>
                <w:b/>
                <w:bCs/>
                <w:i/>
                <w:iCs/>
                <w:sz w:val="24"/>
                <w:szCs w:val="24"/>
              </w:rPr>
            </w:pPr>
            <w:r>
              <w:rPr>
                <w:rFonts w:ascii="Times New Roman" w:hAnsi="Times New Roman"/>
                <w:b/>
                <w:bCs/>
                <w:i/>
                <w:iCs/>
                <w:sz w:val="24"/>
                <w:szCs w:val="24"/>
              </w:rPr>
              <w:t>Nơi nhận:</w:t>
            </w:r>
          </w:p>
          <w:p>
            <w:pPr>
              <w:keepNext/>
              <w:ind w:firstLine="0"/>
              <w:jc w:val="left"/>
              <w:outlineLvl w:val="0"/>
              <w:rPr>
                <w:rFonts w:ascii="Times New Roman" w:hAnsi="Times New Roman"/>
                <w:sz w:val="22"/>
                <w:szCs w:val="22"/>
              </w:rPr>
            </w:pPr>
            <w:r>
              <w:rPr>
                <w:rFonts w:ascii="Times New Roman" w:hAnsi="Times New Roman"/>
                <w:sz w:val="22"/>
                <w:szCs w:val="22"/>
              </w:rPr>
              <w:t xml:space="preserve">- Như Điều 3; </w:t>
            </w:r>
          </w:p>
          <w:p>
            <w:pPr>
              <w:ind w:firstLine="0"/>
              <w:rPr>
                <w:rFonts w:ascii="Times New Roman" w:hAnsi="Times New Roman"/>
                <w:sz w:val="22"/>
                <w:szCs w:val="22"/>
              </w:rPr>
            </w:pPr>
            <w:r>
              <w:rPr>
                <w:rFonts w:ascii="Times New Roman" w:hAnsi="Times New Roman"/>
                <w:sz w:val="22"/>
                <w:szCs w:val="22"/>
              </w:rPr>
              <w:t>- Lưu: VT, KHTH.</w:t>
            </w:r>
          </w:p>
          <w:p>
            <w:pPr>
              <w:spacing w:before="120" w:line="264" w:lineRule="auto"/>
              <w:ind w:firstLine="0"/>
              <w:rPr>
                <w:rFonts w:ascii="Times New Roman" w:hAnsi="Times New Roman"/>
                <w:b/>
                <w:sz w:val="26"/>
                <w:szCs w:val="26"/>
              </w:rPr>
            </w:pPr>
          </w:p>
        </w:tc>
        <w:tc>
          <w:tcPr>
            <w:tcW w:w="4644" w:type="dxa"/>
          </w:tcPr>
          <w:p>
            <w:pPr>
              <w:spacing w:before="120" w:line="264" w:lineRule="auto"/>
              <w:ind w:firstLine="0"/>
              <w:jc w:val="center"/>
              <w:rPr>
                <w:rFonts w:ascii="Times New Roman" w:hAnsi="Times New Roman"/>
                <w:b/>
                <w:bCs/>
                <w:sz w:val="26"/>
                <w:szCs w:val="26"/>
              </w:rPr>
            </w:pPr>
            <w:r>
              <w:rPr>
                <w:rFonts w:ascii="Times New Roman" w:hAnsi="Times New Roman"/>
                <w:b/>
                <w:bCs/>
                <w:sz w:val="26"/>
                <w:szCs w:val="26"/>
              </w:rPr>
              <w:t>GIÁM ĐỐC</w:t>
            </w:r>
          </w:p>
          <w:p>
            <w:pPr>
              <w:spacing w:before="120" w:line="264" w:lineRule="auto"/>
              <w:ind w:firstLine="0"/>
              <w:jc w:val="center"/>
              <w:rPr>
                <w:rFonts w:ascii="Times New Roman" w:hAnsi="Times New Roman"/>
                <w:b/>
                <w:bCs/>
                <w:sz w:val="26"/>
                <w:szCs w:val="26"/>
                <w:lang w:val="vi-VN"/>
              </w:rPr>
            </w:pPr>
          </w:p>
          <w:p>
            <w:pPr>
              <w:spacing w:before="120" w:line="264" w:lineRule="auto"/>
              <w:ind w:firstLine="0"/>
              <w:jc w:val="center"/>
              <w:rPr>
                <w:rFonts w:ascii="Times New Roman" w:hAnsi="Times New Roman"/>
                <w:b/>
                <w:bCs/>
                <w:sz w:val="26"/>
                <w:szCs w:val="26"/>
              </w:rPr>
            </w:pPr>
          </w:p>
          <w:p>
            <w:pPr>
              <w:spacing w:before="120" w:line="264" w:lineRule="auto"/>
              <w:ind w:firstLine="0"/>
              <w:jc w:val="center"/>
              <w:rPr>
                <w:rFonts w:ascii="Times New Roman" w:hAnsi="Times New Roman"/>
                <w:b/>
                <w:bCs/>
                <w:sz w:val="26"/>
                <w:szCs w:val="26"/>
              </w:rPr>
            </w:pPr>
          </w:p>
          <w:p>
            <w:pPr>
              <w:spacing w:before="120" w:line="264" w:lineRule="auto"/>
              <w:ind w:firstLine="0"/>
              <w:jc w:val="center"/>
              <w:rPr>
                <w:rFonts w:ascii="Times New Roman" w:hAnsi="Times New Roman"/>
                <w:b/>
                <w:szCs w:val="28"/>
              </w:rPr>
            </w:pPr>
            <w:r>
              <w:rPr>
                <w:rFonts w:ascii="Times New Roman" w:hAnsi="Times New Roman"/>
                <w:b/>
                <w:bCs/>
                <w:szCs w:val="28"/>
              </w:rPr>
              <w:t>Nguyễn Viết Thái</w:t>
            </w:r>
          </w:p>
        </w:tc>
      </w:tr>
    </w:tbl>
    <w:p>
      <w:pPr>
        <w:spacing w:line="312" w:lineRule="auto"/>
        <w:ind w:left="3" w:hanging="3"/>
        <w:jc w:val="center"/>
        <w:rPr>
          <w:rFonts w:ascii="Times New Roman" w:hAnsi="Times New Roman"/>
          <w:b/>
          <w:sz w:val="30"/>
          <w:szCs w:val="30"/>
        </w:rPr>
      </w:pPr>
    </w:p>
    <w:sectPr>
      <w:pgSz w:w="11907" w:h="16840" w:code="9"/>
      <w:pgMar w:top="964"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00A43"/>
    <w:multiLevelType w:val="hybridMultilevel"/>
    <w:tmpl w:val="DC5A169A"/>
    <w:lvl w:ilvl="0" w:tplc="1618F872">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0120F0-10B7-4BDC-8DDE-8A298B43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rFonts w:ascii=".VnTime" w:hAnsi=".VnTime"/>
      <w:sz w:val="28"/>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uppressAutoHyphens/>
      <w:spacing w:after="200" w:line="276" w:lineRule="auto"/>
      <w:ind w:leftChars="-1" w:left="720" w:hangingChars="1" w:hanging="1"/>
      <w:contextualSpacing/>
      <w:jc w:val="left"/>
      <w:outlineLvl w:val="0"/>
    </w:pPr>
    <w:rPr>
      <w:rFonts w:ascii="Calibri" w:eastAsia="Calibri" w:hAnsi="Calibri"/>
      <w:position w:val="-1"/>
      <w:sz w:val="22"/>
      <w:szCs w:val="22"/>
    </w:rPr>
  </w:style>
  <w:style w:type="table" w:customStyle="1" w:styleId="TableGrid1">
    <w:name w:val="Table Grid1"/>
    <w:basedOn w:val="TableNormal"/>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uppressAutoHyphens/>
      <w:spacing w:before="100" w:beforeAutospacing="1" w:after="100" w:afterAutospacing="1" w:line="1" w:lineRule="atLeast"/>
      <w:ind w:leftChars="-1" w:left="-1" w:hangingChars="1" w:hanging="1"/>
      <w:jc w:val="left"/>
      <w:textDirection w:val="btLr"/>
      <w:textAlignment w:val="top"/>
      <w:outlineLvl w:val="0"/>
    </w:pPr>
    <w:rPr>
      <w:rFonts w:ascii="Times New Roman" w:hAnsi="Times New Roman"/>
      <w:position w:val="-1"/>
      <w:sz w:val="24"/>
      <w:szCs w:val="24"/>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312">
      <w:bodyDiv w:val="1"/>
      <w:marLeft w:val="0"/>
      <w:marRight w:val="0"/>
      <w:marTop w:val="0"/>
      <w:marBottom w:val="0"/>
      <w:divBdr>
        <w:top w:val="none" w:sz="0" w:space="0" w:color="auto"/>
        <w:left w:val="none" w:sz="0" w:space="0" w:color="auto"/>
        <w:bottom w:val="none" w:sz="0" w:space="0" w:color="auto"/>
        <w:right w:val="none" w:sz="0" w:space="0" w:color="auto"/>
      </w:divBdr>
    </w:div>
    <w:div w:id="21142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o%20Y%20te\Giam%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Giam doc</Template>
  <TotalTime>109</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UBND tØnh qung b×nh</vt:lpstr>
    </vt:vector>
  </TitlesOfParts>
  <Company>So y te Quang Binh</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b×nh</dc:title>
  <dc:creator>Luu Minh Trung</dc:creator>
  <cp:lastModifiedBy>BQB</cp:lastModifiedBy>
  <cp:revision>14</cp:revision>
  <cp:lastPrinted>2024-12-03T07:58:00Z</cp:lastPrinted>
  <dcterms:created xsi:type="dcterms:W3CDTF">2024-01-30T09:00:00Z</dcterms:created>
  <dcterms:modified xsi:type="dcterms:W3CDTF">2025-04-22T03:45:00Z</dcterms:modified>
</cp:coreProperties>
</file>